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082F0A"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AE9A1BC" w:rsidR="00093CA9" w:rsidRPr="00D00989" w:rsidRDefault="00960D32" w:rsidP="00093CA9">
            <w:pPr>
              <w:rPr>
                <w:lang w:val="it-IT"/>
              </w:rPr>
            </w:pPr>
            <w:r w:rsidRPr="00960D32">
              <w:rPr>
                <w:lang w:val="it-IT"/>
              </w:rPr>
              <w:t>Cappelli Riolo Calderaro Crisostomo Del Din &amp; Partners</w:t>
            </w:r>
            <w:r w:rsidR="00D066E5">
              <w:rPr>
                <w:lang w:val="it-IT"/>
              </w:rPr>
              <w:t xml:space="preserve"> Studio Legale</w:t>
            </w:r>
            <w:r w:rsidRPr="00960D32">
              <w:rPr>
                <w:lang w:val="it-IT"/>
              </w:rPr>
              <w:t xml:space="preserve"> (CRCCD)</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082F0A"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A452EB8" w:rsidR="00093CA9" w:rsidRPr="00D00989" w:rsidRDefault="004C6D9F" w:rsidP="002C22F1">
            <w:pPr>
              <w:spacing w:before="0" w:after="0"/>
              <w:rPr>
                <w:rFonts w:cstheme="minorHAnsi"/>
                <w:color w:val="333333"/>
                <w:lang w:val="it-IT"/>
              </w:rPr>
            </w:pPr>
            <w:r w:rsidRPr="00D00989">
              <w:rPr>
                <w:rFonts w:cstheme="minorHAnsi"/>
                <w:color w:val="333333"/>
                <w:lang w:val="it-IT"/>
              </w:rPr>
              <w:t>ARERA Resolution (</w:t>
            </w:r>
            <w:r w:rsidR="008F6800">
              <w:rPr>
                <w:rFonts w:cstheme="minorHAnsi"/>
                <w:color w:val="333333"/>
                <w:lang w:val="it-IT"/>
              </w:rPr>
              <w:t>“</w:t>
            </w:r>
            <w:r w:rsidRPr="008B05DF">
              <w:rPr>
                <w:rFonts w:cstheme="minorHAnsi"/>
                <w:i/>
                <w:iCs/>
                <w:color w:val="333333"/>
                <w:lang w:val="it-IT"/>
              </w:rPr>
              <w:t xml:space="preserve">Deliberazione dell’Autorità di </w:t>
            </w:r>
            <w:r w:rsidR="00082F0A">
              <w:rPr>
                <w:rFonts w:cstheme="minorHAnsi"/>
                <w:i/>
                <w:iCs/>
                <w:color w:val="333333"/>
                <w:lang w:val="it-IT"/>
              </w:rPr>
              <w:t>r</w:t>
            </w:r>
            <w:r w:rsidRPr="008B05DF">
              <w:rPr>
                <w:rFonts w:cstheme="minorHAnsi"/>
                <w:i/>
                <w:iCs/>
                <w:color w:val="333333"/>
                <w:lang w:val="it-IT"/>
              </w:rPr>
              <w:t xml:space="preserve">egolazione per </w:t>
            </w:r>
            <w:r w:rsidR="00082F0A">
              <w:rPr>
                <w:rFonts w:cstheme="minorHAnsi"/>
                <w:i/>
                <w:iCs/>
                <w:color w:val="333333"/>
                <w:lang w:val="it-IT"/>
              </w:rPr>
              <w:t>e</w:t>
            </w:r>
            <w:r w:rsidRPr="008B05DF">
              <w:rPr>
                <w:rFonts w:cstheme="minorHAnsi"/>
                <w:i/>
                <w:iCs/>
                <w:color w:val="333333"/>
                <w:lang w:val="it-IT"/>
              </w:rPr>
              <w:t xml:space="preserve">nergia </w:t>
            </w:r>
            <w:r w:rsidR="00082F0A">
              <w:rPr>
                <w:rFonts w:cstheme="minorHAnsi"/>
                <w:i/>
                <w:iCs/>
                <w:color w:val="333333"/>
                <w:lang w:val="it-IT"/>
              </w:rPr>
              <w:t>r</w:t>
            </w:r>
            <w:r w:rsidRPr="008B05DF">
              <w:rPr>
                <w:rFonts w:cstheme="minorHAnsi"/>
                <w:i/>
                <w:iCs/>
                <w:color w:val="333333"/>
                <w:lang w:val="it-IT"/>
              </w:rPr>
              <w:t xml:space="preserve">eti e </w:t>
            </w:r>
            <w:r w:rsidR="00082F0A">
              <w:rPr>
                <w:rFonts w:cstheme="minorHAnsi"/>
                <w:i/>
                <w:iCs/>
                <w:color w:val="333333"/>
                <w:lang w:val="it-IT"/>
              </w:rPr>
              <w:t>a</w:t>
            </w:r>
            <w:r w:rsidRPr="008B05DF">
              <w:rPr>
                <w:rFonts w:cstheme="minorHAnsi"/>
                <w:i/>
                <w:iCs/>
                <w:color w:val="333333"/>
                <w:lang w:val="it-IT"/>
              </w:rPr>
              <w:t>mbiente</w:t>
            </w:r>
            <w:r w:rsidR="008F6800">
              <w:rPr>
                <w:rFonts w:cstheme="minorHAnsi"/>
                <w:color w:val="333333"/>
                <w:lang w:val="it-IT"/>
              </w:rPr>
              <w:t>”</w:t>
            </w:r>
            <w:r w:rsidRPr="00D00989">
              <w:rPr>
                <w:rFonts w:cstheme="minorHAnsi"/>
                <w:color w:val="333333"/>
                <w:lang w:val="it-IT"/>
              </w:rPr>
              <w:t xml:space="preserve">) </w:t>
            </w:r>
            <w:r w:rsidR="00232A0A">
              <w:rPr>
                <w:rFonts w:cstheme="minorHAnsi"/>
                <w:color w:val="333333"/>
                <w:lang w:val="it-IT"/>
              </w:rPr>
              <w:t>No</w:t>
            </w:r>
            <w:r w:rsidR="00D06D1E" w:rsidRPr="00D62FCA">
              <w:rPr>
                <w:rFonts w:cstheme="minorHAnsi"/>
                <w:color w:val="333333"/>
                <w:lang w:val="it-IT"/>
              </w:rPr>
              <w:t>. 589/2023</w:t>
            </w:r>
            <w:r w:rsidRPr="00D00989">
              <w:rPr>
                <w:rFonts w:cstheme="minorHAnsi"/>
                <w:color w:val="333333"/>
                <w:lang w:val="it-IT"/>
              </w:rPr>
              <w:t xml:space="preserve">/R/GAS of </w:t>
            </w:r>
            <w:r w:rsidR="00D06D1E" w:rsidRPr="00D62FCA">
              <w:rPr>
                <w:rFonts w:cstheme="minorHAnsi"/>
                <w:color w:val="333333"/>
                <w:lang w:val="it-IT"/>
              </w:rPr>
              <w:t>12</w:t>
            </w:r>
            <w:r w:rsidRPr="00D00989">
              <w:rPr>
                <w:rFonts w:cstheme="minorHAnsi"/>
                <w:color w:val="333333"/>
                <w:lang w:val="it-IT"/>
              </w:rPr>
              <w:t xml:space="preserve"> December </w:t>
            </w:r>
            <w:r w:rsidR="00D06D1E" w:rsidRPr="00D62FCA">
              <w:rPr>
                <w:rFonts w:cstheme="minorHAnsi"/>
                <w:color w:val="333333"/>
                <w:lang w:val="it-IT"/>
              </w:rPr>
              <w:t>2023</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A54FD44" w:rsidR="00093CA9" w:rsidRDefault="00082F0A" w:rsidP="00093CA9">
            <w:hyperlink r:id="rId17" w:history="1">
              <w:r w:rsidRPr="00155D9D">
                <w:rPr>
                  <w:rStyle w:val="Collegamentoipertestuale"/>
                </w:rPr>
                <w:t>https://web.archive.org/web/20250707200826/https://www.arera.it/atti-e-provvedimenti/dettaglio/23/589-23</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2D12D7B" w:rsidR="00093CA9" w:rsidRDefault="00D06D1E" w:rsidP="00093CA9">
            <w:r>
              <w:t>X</w:t>
            </w:r>
          </w:p>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8261F8D" w:rsidR="00093CA9" w:rsidRPr="00D72BC2" w:rsidRDefault="00D86536" w:rsidP="00D72BC2">
            <w:r w:rsidRPr="00D72BC2">
              <w:rPr>
                <w:lang w:val="en-US"/>
              </w:rPr>
              <w:t xml:space="preserve">ARERA Resolution No. 589/2023/R/GAS of 12 December 2023 establishes the regulatory framework for natural gas transport within Italy for the 2024-2027 period. </w:t>
            </w:r>
            <w:r w:rsidRPr="00D72BC2">
              <w:t>Its primary purpose is to set standards and obligations for gas transport operators regarding safety, continuity, and commercial quality of service, ensuring safe, reliable, and efficient gas transportation for end users.</w:t>
            </w:r>
            <w:r w:rsidR="00D72BC2" w:rsidRPr="00D72BC2">
              <w:t xml:space="preserve"> </w:t>
            </w:r>
            <w:r w:rsidR="00D72BC2">
              <w:t>As regards</w:t>
            </w:r>
            <w:r w:rsidR="00D72BC2" w:rsidRPr="00D72BC2">
              <w:t xml:space="preserve"> methane abatement, </w:t>
            </w:r>
            <w:r w:rsidR="00D72BC2">
              <w:t>the Resolution</w:t>
            </w:r>
            <w:r w:rsidR="00D72BC2" w:rsidRPr="00D72BC2">
              <w:t xml:space="preserve"> requires gas transporters to systematically record, report, and publish data on methane leaks and emissions, and to use transparent methodologies for estimating losses</w:t>
            </w:r>
            <w:r w:rsidR="00D72BC2">
              <w:t>.</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3E0E01B" w:rsidR="00093CA9" w:rsidRDefault="00A5613E"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B8FA68A"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6FB768C" w:rsidR="00093CA9" w:rsidRPr="00173D7C" w:rsidRDefault="00D62FCA" w:rsidP="00093CA9">
            <w:pPr>
              <w:rPr>
                <w:color w:val="000000" w:themeColor="text1"/>
              </w:rPr>
            </w:pPr>
            <w:r>
              <w:rPr>
                <w:color w:val="000000" w:themeColor="text1"/>
              </w:rPr>
              <w:t>2023</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D850DAC" w:rsidR="00093CA9" w:rsidRPr="00173D7C" w:rsidRDefault="00D62FCA" w:rsidP="00093CA9">
            <w:pPr>
              <w:rPr>
                <w:color w:val="000000" w:themeColor="text1"/>
              </w:rPr>
            </w:pPr>
            <w:r>
              <w:rPr>
                <w:color w:val="000000" w:themeColor="text1"/>
              </w:rPr>
              <w:t>2023</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1A833B9" w:rsidR="00093CA9" w:rsidRPr="007419BF" w:rsidRDefault="00A86E73" w:rsidP="00093CA9">
            <w:pPr>
              <w:rPr>
                <w:color w:val="000000" w:themeColor="text1"/>
              </w:rPr>
            </w:pPr>
            <w:r>
              <w:rPr>
                <w:color w:val="000000" w:themeColor="text1"/>
              </w:rPr>
              <w:t>31 December 202</w:t>
            </w:r>
            <w:r w:rsidR="00D62FCA">
              <w:rPr>
                <w:color w:val="000000" w:themeColor="text1"/>
              </w:rPr>
              <w:t>7</w:t>
            </w: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22A47C3" w:rsidR="00093CA9" w:rsidRPr="00232A0A" w:rsidRDefault="00D62FCA" w:rsidP="00232A0A">
            <w:pPr>
              <w:rPr>
                <w:lang w:val="en-US"/>
              </w:rPr>
            </w:pPr>
            <w:r w:rsidRPr="008B05DF">
              <w:rPr>
                <w:i/>
                <w:iCs/>
              </w:rPr>
              <w:t xml:space="preserve">Autorità di </w:t>
            </w:r>
            <w:r w:rsidR="008F6800" w:rsidRPr="008B05DF">
              <w:rPr>
                <w:i/>
                <w:iCs/>
              </w:rPr>
              <w:t>r</w:t>
            </w:r>
            <w:r w:rsidRPr="008B05DF">
              <w:rPr>
                <w:i/>
                <w:iCs/>
              </w:rPr>
              <w:t xml:space="preserve">egolazione per </w:t>
            </w:r>
            <w:r w:rsidR="008F6800" w:rsidRPr="008B05DF">
              <w:rPr>
                <w:i/>
                <w:iCs/>
              </w:rPr>
              <w:t>e</w:t>
            </w:r>
            <w:r w:rsidRPr="008B05DF">
              <w:rPr>
                <w:i/>
                <w:iCs/>
              </w:rPr>
              <w:t xml:space="preserve">nergia </w:t>
            </w:r>
            <w:r w:rsidR="008F6800" w:rsidRPr="008B05DF">
              <w:rPr>
                <w:i/>
                <w:iCs/>
              </w:rPr>
              <w:t>r</w:t>
            </w:r>
            <w:r w:rsidRPr="008B05DF">
              <w:rPr>
                <w:i/>
                <w:iCs/>
              </w:rPr>
              <w:t xml:space="preserve">eti e </w:t>
            </w:r>
            <w:r w:rsidR="008F6800" w:rsidRPr="008B05DF">
              <w:rPr>
                <w:i/>
                <w:iCs/>
              </w:rPr>
              <w:t>a</w:t>
            </w:r>
            <w:r w:rsidRPr="008B05DF">
              <w:rPr>
                <w:i/>
                <w:iCs/>
              </w:rPr>
              <w:t>mbiente</w:t>
            </w:r>
            <w:r w:rsidRPr="008B05DF">
              <w:t xml:space="preserve"> (ARERA)</w:t>
            </w:r>
            <w:r w:rsidR="00232A0A" w:rsidRPr="00232A0A">
              <w:rPr>
                <w:rFonts w:cstheme="minorHAnsi"/>
                <w:color w:val="333333"/>
                <w:lang w:val="en-US"/>
              </w:rPr>
              <w:t xml:space="preserve"> </w:t>
            </w:r>
            <w:r w:rsidR="00A86E73" w:rsidRPr="00A86E73">
              <w:t xml:space="preserve">is </w:t>
            </w:r>
            <w:r w:rsidR="00A86E73">
              <w:t xml:space="preserve">a </w:t>
            </w:r>
            <w:r w:rsidR="00A86E73" w:rsidRPr="00A86E73">
              <w:t>statutory regulatory bod</w:t>
            </w:r>
            <w:r w:rsidR="00A86E73">
              <w:t xml:space="preserve">y </w:t>
            </w:r>
            <w:r w:rsidR="00A86E73" w:rsidRPr="00A86E73">
              <w:t xml:space="preserve">established pursuant to a specific Italian law, namely Law </w:t>
            </w:r>
            <w:r w:rsidR="00082F0A">
              <w:t xml:space="preserve">of </w:t>
            </w:r>
            <w:r w:rsidR="00A86E73" w:rsidRPr="00A86E73">
              <w:t>14 November 1995</w:t>
            </w:r>
            <w:r w:rsidR="00082F0A">
              <w:t xml:space="preserve">, </w:t>
            </w:r>
            <w:r w:rsidR="00082F0A" w:rsidRPr="00A86E73">
              <w:t>No. 481</w:t>
            </w:r>
            <w:r w:rsidR="00A86E73" w:rsidRPr="00A86E73">
              <w:t>. Its existence and powers derive directly from primary legislation enacted by the Italian Parliament.</w:t>
            </w:r>
            <w:r w:rsidR="00232A0A">
              <w:t xml:space="preserve"> </w:t>
            </w:r>
            <w:r w:rsidR="00A86E73" w:rsidRPr="00A86E73">
              <w:t>ARERA has quasi-legislative powers</w:t>
            </w:r>
            <w:r w:rsidR="00A86E73">
              <w:t>: its</w:t>
            </w:r>
            <w:r w:rsidR="00A86E73" w:rsidRPr="00A86E73">
              <w:t xml:space="preserve"> function is to regulate the energy and environmental </w:t>
            </w:r>
            <w:r w:rsidR="00D72BC2" w:rsidRPr="00A86E73">
              <w:t>sectors,</w:t>
            </w:r>
            <w:r w:rsidR="00A86E73">
              <w:t xml:space="preserve"> and it </w:t>
            </w:r>
            <w:r w:rsidR="00A86E73" w:rsidRPr="00A86E73">
              <w:t>exercises this function by issuing binding regulatory instruments</w:t>
            </w:r>
            <w:r w:rsidR="00A86E73">
              <w:t>.</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96F21B9" w:rsidR="00093CA9" w:rsidRPr="006B7B0D" w:rsidRDefault="00A20130" w:rsidP="00A20130">
            <w:r>
              <w:t>T</w:t>
            </w:r>
            <w:r w:rsidRPr="00A20130">
              <w:t xml:space="preserve">he authority responsible for overseeing the implementation and enforcement of Resolution </w:t>
            </w:r>
            <w:r w:rsidR="00232A0A" w:rsidRPr="00232A0A">
              <w:rPr>
                <w:rFonts w:cstheme="minorHAnsi"/>
                <w:color w:val="333333"/>
                <w:lang w:val="en-US"/>
              </w:rPr>
              <w:t>No. 589/2023/R/GAS</w:t>
            </w:r>
            <w:r w:rsidRPr="00A20130">
              <w:t xml:space="preserve"> is </w:t>
            </w:r>
            <w:r w:rsidR="00232A0A">
              <w:t>ARERA itself.</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02E8C363" w:rsidR="00093CA9" w:rsidRPr="006B7B0D" w:rsidRDefault="00F76AB1" w:rsidP="00093CA9">
            <w:r>
              <w:t>X</w:t>
            </w:r>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69C531B"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16632CDB" w14:textId="77777777" w:rsidR="003A2666" w:rsidRDefault="00A20130" w:rsidP="00D86536">
            <w:r w:rsidRPr="00A20130">
              <w:t>The regulatory framework establishes a system of self-enforcement, whereby ARERA retains ultimate authority over the application of the Resolution</w:t>
            </w:r>
            <w:r w:rsidR="00232A0A">
              <w:t>’</w:t>
            </w:r>
            <w:r w:rsidRPr="00A20130">
              <w:t>s provisions.</w:t>
            </w:r>
            <w:r w:rsidR="00D86536">
              <w:t xml:space="preserve"> </w:t>
            </w:r>
          </w:p>
          <w:p w14:paraId="42D06D03" w14:textId="72127009" w:rsidR="00093CA9" w:rsidRDefault="00A20130" w:rsidP="00D86536">
            <w:r w:rsidRPr="00A20130">
              <w:t xml:space="preserve">While the </w:t>
            </w:r>
            <w:r>
              <w:t>Resolution</w:t>
            </w:r>
            <w:r w:rsidRPr="00A20130">
              <w:t xml:space="preserve"> also mention</w:t>
            </w:r>
            <w:r>
              <w:t>s</w:t>
            </w:r>
            <w:r w:rsidRPr="00A20130">
              <w:t xml:space="preserve"> other entities, such as the</w:t>
            </w:r>
            <w:r w:rsidR="003A2666">
              <w:t xml:space="preserve"> </w:t>
            </w:r>
            <w:r w:rsidRPr="00F76AB1">
              <w:rPr>
                <w:i/>
                <w:iCs/>
              </w:rPr>
              <w:t xml:space="preserve">Comitato </w:t>
            </w:r>
            <w:r w:rsidR="00FB6113" w:rsidRPr="00F76AB1">
              <w:rPr>
                <w:i/>
                <w:iCs/>
              </w:rPr>
              <w:t>i</w:t>
            </w:r>
            <w:r w:rsidRPr="00F76AB1">
              <w:rPr>
                <w:i/>
                <w:iCs/>
              </w:rPr>
              <w:t xml:space="preserve">taliano </w:t>
            </w:r>
            <w:r w:rsidR="00FB6113" w:rsidRPr="00F76AB1">
              <w:rPr>
                <w:i/>
                <w:iCs/>
              </w:rPr>
              <w:t>g</w:t>
            </w:r>
            <w:r w:rsidRPr="00F76AB1">
              <w:rPr>
                <w:i/>
                <w:iCs/>
              </w:rPr>
              <w:t>as</w:t>
            </w:r>
            <w:r w:rsidR="003A2666">
              <w:t xml:space="preserve"> </w:t>
            </w:r>
            <w:r w:rsidRPr="00A20130">
              <w:t>(CIG) and the</w:t>
            </w:r>
            <w:r w:rsidR="003A2666">
              <w:t xml:space="preserve"> </w:t>
            </w:r>
            <w:r w:rsidRPr="00F76AB1">
              <w:rPr>
                <w:i/>
                <w:iCs/>
              </w:rPr>
              <w:t>Cassa per i servizi energetici e ambientali</w:t>
            </w:r>
            <w:r w:rsidR="003A2666">
              <w:t xml:space="preserve"> </w:t>
            </w:r>
            <w:r w:rsidRPr="00A20130">
              <w:t>(Cassa), their roles are subordinate and instrumental to ARERA</w:t>
            </w:r>
            <w:r w:rsidR="00D72BC2">
              <w:t>’</w:t>
            </w:r>
            <w:r w:rsidRPr="00A20130">
              <w:t xml:space="preserve">s oversight. The CIG acts as a technical body tasked with specific mandates by ARERA, such as </w:t>
            </w:r>
            <w:r w:rsidR="00D72BC2">
              <w:t>preparing technical safety guidelines as per Article 12 of the Resolution</w:t>
            </w:r>
            <w:r w:rsidRPr="00A20130">
              <w:t>, and the Cassa functions as a financial instrument for the administration of penalties and incentives at ARERA</w:t>
            </w:r>
            <w:r w:rsidR="00D72BC2">
              <w:t>’</w:t>
            </w:r>
            <w:r w:rsidRPr="00A20130">
              <w:t xml:space="preserve">s direction. Neither entity is positioned as an </w:t>
            </w:r>
            <w:r w:rsidR="00D72BC2">
              <w:t>overseer</w:t>
            </w:r>
            <w:r w:rsidRPr="00A20130">
              <w:t xml:space="preserve"> of the Resolutio</w:t>
            </w:r>
            <w:r w:rsidR="00D72BC2">
              <w:t>n’s implementation and/or enforcement.</w:t>
            </w:r>
          </w:p>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BA272A1" w:rsidR="00093CA9" w:rsidRDefault="00D72BC2"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120777B1" w14:textId="377180AC" w:rsidR="00D72BC2" w:rsidRPr="00564724" w:rsidRDefault="00D72BC2" w:rsidP="00D72BC2">
            <w:pPr>
              <w:rPr>
                <w:rFonts w:cstheme="minorHAnsi"/>
              </w:rPr>
            </w:pPr>
            <w:r w:rsidRPr="00564724">
              <w:rPr>
                <w:rFonts w:cstheme="minorHAnsi"/>
              </w:rPr>
              <w:t xml:space="preserve">The resolution requires annual communication to ARERA by the gas transport enterprise. Specifically, pursuant to Articles 15, 24 and 41 of the </w:t>
            </w:r>
            <w:r w:rsidR="00154F55">
              <w:rPr>
                <w:rFonts w:cstheme="minorHAnsi"/>
              </w:rPr>
              <w:t>Resolution</w:t>
            </w:r>
            <w:r w:rsidRPr="00564724">
              <w:rPr>
                <w:rFonts w:cstheme="minorHAnsi"/>
              </w:rPr>
              <w:t>, each gas transport enterprise must submit to ARERA a wide range of data and information by March 31</w:t>
            </w:r>
            <w:r w:rsidRPr="00564724">
              <w:rPr>
                <w:rFonts w:cstheme="minorHAnsi"/>
                <w:vertAlign w:val="superscript"/>
              </w:rPr>
              <w:t>st</w:t>
            </w:r>
            <w:r w:rsidRPr="00564724">
              <w:rPr>
                <w:rFonts w:cstheme="minorHAnsi"/>
              </w:rPr>
              <w:t xml:space="preserve"> each year, covering the previous year. Article</w:t>
            </w:r>
            <w:r w:rsidR="00E27B6A" w:rsidRPr="00564724">
              <w:rPr>
                <w:rFonts w:cstheme="minorHAnsi"/>
              </w:rPr>
              <w:t>s</w:t>
            </w:r>
            <w:r w:rsidRPr="00564724">
              <w:rPr>
                <w:rFonts w:cstheme="minorHAnsi"/>
              </w:rPr>
              <w:t xml:space="preserve"> 15</w:t>
            </w:r>
            <w:r w:rsidR="00E27B6A" w:rsidRPr="00564724">
              <w:rPr>
                <w:rFonts w:cstheme="minorHAnsi"/>
              </w:rPr>
              <w:t xml:space="preserve"> and 24</w:t>
            </w:r>
            <w:r w:rsidRPr="00564724">
              <w:rPr>
                <w:rFonts w:cstheme="minorHAnsi"/>
              </w:rPr>
              <w:t xml:space="preserve"> concern data and information on</w:t>
            </w:r>
            <w:r w:rsidR="00E27B6A" w:rsidRPr="00564724">
              <w:rPr>
                <w:rFonts w:cstheme="minorHAnsi"/>
              </w:rPr>
              <w:t xml:space="preserve"> technical aspects such as</w:t>
            </w:r>
            <w:r w:rsidRPr="00564724">
              <w:rPr>
                <w:rFonts w:cstheme="minorHAnsi"/>
              </w:rPr>
              <w:t xml:space="preserve"> network infrastructure, safety measures, odorisation activities, emergency events and service interruptions</w:t>
            </w:r>
            <w:r w:rsidR="00E27B6A" w:rsidRPr="00564724">
              <w:rPr>
                <w:rFonts w:cstheme="minorHAnsi"/>
              </w:rPr>
              <w:t>, whereas</w:t>
            </w:r>
            <w:r w:rsidRPr="00564724">
              <w:rPr>
                <w:rFonts w:cstheme="minorHAnsi"/>
              </w:rPr>
              <w:t xml:space="preserve"> Article 41 concerns data and information on commercial quality of service such as the number of complaints received, adherence to response times, and payments of automatic compensations.</w:t>
            </w:r>
            <w:r w:rsidR="00E27B6A" w:rsidRPr="00564724">
              <w:rPr>
                <w:rFonts w:cstheme="minorHAnsi"/>
              </w:rPr>
              <w:t xml:space="preserve"> In addition, </w:t>
            </w:r>
            <w:r w:rsidR="00E27B6A" w:rsidRPr="00564724">
              <w:rPr>
                <w:rFonts w:cstheme="minorHAnsi"/>
              </w:rPr>
              <w:lastRenderedPageBreak/>
              <w:t>Article 24 requires the transporter to report on automatic compensations paid or set aside for service interruptions by June 30</w:t>
            </w:r>
            <w:r w:rsidR="00E27B6A" w:rsidRPr="00564724">
              <w:rPr>
                <w:rFonts w:cstheme="minorHAnsi"/>
                <w:vertAlign w:val="superscript"/>
              </w:rPr>
              <w:t>th</w:t>
            </w:r>
            <w:r w:rsidR="00E27B6A" w:rsidRPr="00564724">
              <w:rPr>
                <w:rFonts w:cstheme="minorHAnsi"/>
              </w:rPr>
              <w:t xml:space="preserve"> each year, while Article 41 mandates reporting on the availability of monthly gas transport accounting to users by January 31</w:t>
            </w:r>
            <w:r w:rsidR="00E27B6A" w:rsidRPr="00564724">
              <w:rPr>
                <w:rFonts w:cstheme="minorHAnsi"/>
                <w:vertAlign w:val="superscript"/>
              </w:rPr>
              <w:t>st</w:t>
            </w:r>
            <w:r w:rsidR="00E27B6A" w:rsidRPr="00564724">
              <w:rPr>
                <w:rFonts w:cstheme="minorHAnsi"/>
              </w:rPr>
              <w:t xml:space="preserve"> each year.</w:t>
            </w:r>
          </w:p>
          <w:p w14:paraId="77C917F3" w14:textId="64CF8A74" w:rsidR="00D72BC2" w:rsidRPr="00564724" w:rsidRDefault="00D72BC2" w:rsidP="00564724">
            <w:pPr>
              <w:rPr>
                <w:rFonts w:cstheme="minorHAnsi"/>
              </w:rPr>
            </w:pPr>
            <w:r w:rsidRPr="00564724">
              <w:rPr>
                <w:rFonts w:cstheme="minorHAnsi"/>
              </w:rPr>
              <w:t xml:space="preserve">The </w:t>
            </w:r>
            <w:r w:rsidR="00E27B6A" w:rsidRPr="00564724">
              <w:rPr>
                <w:rFonts w:cstheme="minorHAnsi"/>
              </w:rPr>
              <w:t>R</w:t>
            </w:r>
            <w:r w:rsidRPr="00564724">
              <w:rPr>
                <w:rFonts w:cstheme="minorHAnsi"/>
              </w:rPr>
              <w:t>esolution also imposes obligations for public disclosure. Article 9</w:t>
            </w:r>
            <w:r w:rsidR="00564724" w:rsidRPr="00564724">
              <w:rPr>
                <w:rFonts w:cstheme="minorHAnsi"/>
              </w:rPr>
              <w:t xml:space="preserve"> </w:t>
            </w:r>
            <w:r w:rsidRPr="00564724">
              <w:rPr>
                <w:rFonts w:cstheme="minorHAnsi"/>
              </w:rPr>
              <w:t>require</w:t>
            </w:r>
            <w:r w:rsidR="00564724" w:rsidRPr="00564724">
              <w:rPr>
                <w:rFonts w:cstheme="minorHAnsi"/>
              </w:rPr>
              <w:t>s</w:t>
            </w:r>
            <w:r w:rsidRPr="00564724">
              <w:rPr>
                <w:rFonts w:cstheme="minorHAnsi"/>
              </w:rPr>
              <w:t xml:space="preserve"> the </w:t>
            </w:r>
            <w:r w:rsidR="00564724" w:rsidRPr="00564724">
              <w:rPr>
                <w:rFonts w:cstheme="minorHAnsi"/>
              </w:rPr>
              <w:t>gas transport enterprise</w:t>
            </w:r>
            <w:r w:rsidRPr="00564724">
              <w:rPr>
                <w:rFonts w:cstheme="minorHAnsi"/>
              </w:rPr>
              <w:t xml:space="preserve"> to publish on its website the technical solutions for odori</w:t>
            </w:r>
            <w:r w:rsidR="00564724" w:rsidRPr="00564724">
              <w:rPr>
                <w:rFonts w:cstheme="minorHAnsi"/>
              </w:rPr>
              <w:t>s</w:t>
            </w:r>
            <w:r w:rsidRPr="00564724">
              <w:rPr>
                <w:rFonts w:cstheme="minorHAnsi"/>
              </w:rPr>
              <w:t xml:space="preserve">ation and </w:t>
            </w:r>
            <w:r w:rsidR="00564724" w:rsidRPr="00564724">
              <w:rPr>
                <w:rFonts w:cstheme="minorHAnsi"/>
              </w:rPr>
              <w:t>the enterprise’s</w:t>
            </w:r>
            <w:r w:rsidRPr="00564724">
              <w:rPr>
                <w:rFonts w:cstheme="minorHAnsi"/>
              </w:rPr>
              <w:t xml:space="preserve"> </w:t>
            </w:r>
            <w:r w:rsidR="00564724" w:rsidRPr="00564724">
              <w:rPr>
                <w:rFonts w:cstheme="minorHAnsi"/>
              </w:rPr>
              <w:t>A</w:t>
            </w:r>
            <w:r w:rsidRPr="00564724">
              <w:rPr>
                <w:rFonts w:cstheme="minorHAnsi"/>
              </w:rPr>
              <w:t>nnual Odori</w:t>
            </w:r>
            <w:r w:rsidR="00564724" w:rsidRPr="00564724">
              <w:rPr>
                <w:rFonts w:cstheme="minorHAnsi"/>
              </w:rPr>
              <w:t>s</w:t>
            </w:r>
            <w:r w:rsidRPr="00564724">
              <w:rPr>
                <w:rFonts w:cstheme="minorHAnsi"/>
              </w:rPr>
              <w:t>ation Plan</w:t>
            </w:r>
            <w:r w:rsidR="00564724" w:rsidRPr="00564724">
              <w:rPr>
                <w:rFonts w:cstheme="minorHAnsi"/>
              </w:rPr>
              <w:t xml:space="preserve"> (</w:t>
            </w:r>
            <w:r w:rsidR="00564724" w:rsidRPr="00564724">
              <w:rPr>
                <w:rFonts w:cstheme="minorHAnsi"/>
                <w:i/>
                <w:iCs/>
              </w:rPr>
              <w:t>Piano di odorizzazione annuale</w:t>
            </w:r>
            <w:r w:rsidR="00564724" w:rsidRPr="00564724">
              <w:rPr>
                <w:rFonts w:cstheme="minorHAnsi"/>
              </w:rPr>
              <w:t>)</w:t>
            </w:r>
            <w:r w:rsidRPr="00564724">
              <w:rPr>
                <w:rFonts w:cstheme="minorHAnsi"/>
              </w:rPr>
              <w:t xml:space="preserve">. Article 13 mandates the publication of the methodology for estimating network emissions in a dedicated section of the </w:t>
            </w:r>
            <w:r w:rsidR="00564724" w:rsidRPr="00564724">
              <w:rPr>
                <w:rFonts w:cstheme="minorHAnsi"/>
              </w:rPr>
              <w:t>transporter’s</w:t>
            </w:r>
            <w:r w:rsidRPr="00564724">
              <w:rPr>
                <w:rFonts w:cstheme="minorHAnsi"/>
              </w:rPr>
              <w:t xml:space="preserve"> website. Article 21 requires monthly</w:t>
            </w:r>
            <w:r w:rsidR="00564724" w:rsidRPr="00564724">
              <w:rPr>
                <w:rFonts w:cstheme="minorHAnsi"/>
              </w:rPr>
              <w:t xml:space="preserve"> online</w:t>
            </w:r>
            <w:r w:rsidRPr="00564724">
              <w:rPr>
                <w:rFonts w:cstheme="minorHAnsi"/>
              </w:rPr>
              <w:t xml:space="preserve"> publication of cases where the minimum guaranteed pressure was not met, including details for each event. </w:t>
            </w:r>
            <w:r w:rsidR="00564724" w:rsidRPr="00564724">
              <w:rPr>
                <w:rFonts w:cstheme="minorHAnsi"/>
              </w:rPr>
              <w:t xml:space="preserve">Article 36 provides that each transporter’s monthly maintenance plan must be </w:t>
            </w:r>
            <w:r w:rsidRPr="00564724">
              <w:rPr>
                <w:rFonts w:cstheme="minorHAnsi"/>
              </w:rPr>
              <w:t>made available to users and network operators via the company’s website</w:t>
            </w:r>
            <w:r w:rsidR="00564724" w:rsidRPr="00564724">
              <w:rPr>
                <w:rFonts w:cstheme="minorHAnsi"/>
              </w:rPr>
              <w:t xml:space="preserve">. </w:t>
            </w:r>
            <w:r w:rsidRPr="00564724">
              <w:rPr>
                <w:rFonts w:cstheme="minorHAnsi"/>
              </w:rPr>
              <w:t xml:space="preserve">Article 38 requires the </w:t>
            </w:r>
            <w:r w:rsidR="00564724" w:rsidRPr="00564724">
              <w:rPr>
                <w:rFonts w:cstheme="minorHAnsi"/>
              </w:rPr>
              <w:t xml:space="preserve">online </w:t>
            </w:r>
            <w:r w:rsidRPr="00564724">
              <w:rPr>
                <w:rFonts w:cstheme="minorHAnsi"/>
              </w:rPr>
              <w:t xml:space="preserve">publication of all information about </w:t>
            </w:r>
            <w:r w:rsidR="00564724" w:rsidRPr="00564724">
              <w:rPr>
                <w:rFonts w:cstheme="minorHAnsi"/>
              </w:rPr>
              <w:t>any temporary</w:t>
            </w:r>
            <w:r w:rsidRPr="00564724">
              <w:rPr>
                <w:rFonts w:cstheme="minorHAnsi"/>
              </w:rPr>
              <w:t xml:space="preserve"> unavailability of</w:t>
            </w:r>
            <w:r w:rsidR="00564724" w:rsidRPr="00564724">
              <w:rPr>
                <w:rFonts w:cstheme="minorHAnsi"/>
              </w:rPr>
              <w:t xml:space="preserve"> the transporter’s end user-facing</w:t>
            </w:r>
            <w:r w:rsidRPr="00564724">
              <w:rPr>
                <w:rFonts w:cstheme="minorHAnsi"/>
              </w:rPr>
              <w:t xml:space="preserve"> IT applications</w:t>
            </w:r>
            <w:r w:rsidR="00564724" w:rsidRPr="00564724">
              <w:rPr>
                <w:rFonts w:cstheme="minorHAnsi"/>
              </w:rPr>
              <w:t>.</w:t>
            </w:r>
            <w:r w:rsidRPr="00564724">
              <w:rPr>
                <w:rFonts w:cstheme="minorHAnsi"/>
              </w:rPr>
              <w:t xml:space="preserve"> Article 39 </w:t>
            </w:r>
            <w:r w:rsidR="00564724" w:rsidRPr="00564724">
              <w:rPr>
                <w:rFonts w:cstheme="minorHAnsi"/>
              </w:rPr>
              <w:t>requires</w:t>
            </w:r>
            <w:r w:rsidRPr="00564724">
              <w:rPr>
                <w:rFonts w:cstheme="minorHAnsi"/>
              </w:rPr>
              <w:t xml:space="preserve"> the</w:t>
            </w:r>
            <w:r w:rsidR="00564724" w:rsidRPr="00564724">
              <w:rPr>
                <w:rFonts w:cstheme="minorHAnsi"/>
              </w:rPr>
              <w:t xml:space="preserve"> transporter</w:t>
            </w:r>
            <w:r w:rsidRPr="00564724">
              <w:rPr>
                <w:rFonts w:cstheme="minorHAnsi"/>
              </w:rPr>
              <w:t xml:space="preserve"> to publish forecasts of gas volumes and other relevant operational data in accessible and user-friendly formats.</w:t>
            </w:r>
          </w:p>
          <w:p w14:paraId="7DD246C0" w14:textId="4EBF5623" w:rsidR="00D72BC2" w:rsidRPr="00564724" w:rsidRDefault="00D72BC2" w:rsidP="00D72BC2">
            <w:pPr>
              <w:rPr>
                <w:rFonts w:cstheme="minorHAnsi"/>
              </w:rPr>
            </w:pPr>
            <w:r w:rsidRPr="00564724">
              <w:rPr>
                <w:rFonts w:cstheme="minorHAnsi"/>
              </w:rPr>
              <w:t xml:space="preserve">To ensure the reliability and auditability of the reported data, Article 43 requires the </w:t>
            </w:r>
            <w:r w:rsidR="00564724" w:rsidRPr="00564724">
              <w:rPr>
                <w:rFonts w:cstheme="minorHAnsi"/>
              </w:rPr>
              <w:t>gas transport enterprise</w:t>
            </w:r>
            <w:r w:rsidRPr="00564724">
              <w:rPr>
                <w:rFonts w:cstheme="minorHAnsi"/>
              </w:rPr>
              <w:t xml:space="preserve"> to maintain appropriate systems, including IT-based </w:t>
            </w:r>
            <w:r w:rsidR="00564724" w:rsidRPr="00564724">
              <w:rPr>
                <w:rFonts w:cstheme="minorHAnsi"/>
              </w:rPr>
              <w:t>systems</w:t>
            </w:r>
            <w:r w:rsidRPr="00564724">
              <w:rPr>
                <w:rFonts w:cstheme="minorHAnsi"/>
              </w:rPr>
              <w:t xml:space="preserve">, for recording all regulated information and data. </w:t>
            </w:r>
            <w:r w:rsidR="00564724" w:rsidRPr="00564724">
              <w:rPr>
                <w:rFonts w:cstheme="minorHAnsi"/>
              </w:rPr>
              <w:t>Pursuant to Article 43, such</w:t>
            </w:r>
            <w:r w:rsidRPr="00564724">
              <w:rPr>
                <w:rFonts w:cstheme="minorHAnsi"/>
              </w:rPr>
              <w:t xml:space="preserve"> systems must be continuously updated, verifiable, and capable of ensuring traceability</w:t>
            </w:r>
            <w:r w:rsidR="00564724" w:rsidRPr="00564724">
              <w:rPr>
                <w:rFonts w:cstheme="minorHAnsi"/>
              </w:rPr>
              <w:t>, and</w:t>
            </w:r>
            <w:r w:rsidRPr="00564724">
              <w:rPr>
                <w:rFonts w:cstheme="minorHAnsi"/>
              </w:rPr>
              <w:t xml:space="preserve"> </w:t>
            </w:r>
            <w:r w:rsidR="00564724" w:rsidRPr="00564724">
              <w:rPr>
                <w:rFonts w:cstheme="minorHAnsi"/>
              </w:rPr>
              <w:t>al</w:t>
            </w:r>
            <w:r w:rsidRPr="00564724">
              <w:rPr>
                <w:rFonts w:cstheme="minorHAnsi"/>
              </w:rPr>
              <w:t xml:space="preserve">l documentation must be retained for at least five years to allow for audits and checks by </w:t>
            </w:r>
            <w:r w:rsidR="00564724" w:rsidRPr="00564724">
              <w:rPr>
                <w:rFonts w:cstheme="minorHAnsi"/>
              </w:rPr>
              <w:t>ARERA.</w:t>
            </w:r>
          </w:p>
          <w:p w14:paraId="2C2128DB" w14:textId="39C57488" w:rsidR="00093CA9" w:rsidRPr="00564724" w:rsidRDefault="00D72BC2" w:rsidP="00564724">
            <w:pPr>
              <w:rPr>
                <w:rFonts w:cstheme="minorHAnsi"/>
              </w:rPr>
            </w:pPr>
            <w:r w:rsidRPr="00564724">
              <w:rPr>
                <w:rFonts w:cstheme="minorHAnsi"/>
              </w:rPr>
              <w:t xml:space="preserve">Finally, the </w:t>
            </w:r>
            <w:r w:rsidR="00564724" w:rsidRPr="00564724">
              <w:rPr>
                <w:rFonts w:cstheme="minorHAnsi"/>
              </w:rPr>
              <w:t>R</w:t>
            </w:r>
            <w:r w:rsidRPr="00564724">
              <w:rPr>
                <w:rFonts w:cstheme="minorHAnsi"/>
              </w:rPr>
              <w:t xml:space="preserve">esolution gives ARERA the right to use and publish the data and information it receives, including for comparative purposes, as stated in Articles 15, 24, and 41. This provision supports transparency and public oversight by enabling </w:t>
            </w:r>
            <w:r w:rsidR="00564724" w:rsidRPr="00564724">
              <w:rPr>
                <w:rFonts w:cstheme="minorHAnsi"/>
              </w:rPr>
              <w:t>ARERA</w:t>
            </w:r>
            <w:r w:rsidRPr="00564724">
              <w:rPr>
                <w:rFonts w:cstheme="minorHAnsi"/>
              </w:rPr>
              <w:t xml:space="preserve"> to make relevant data available to the public.</w:t>
            </w:r>
          </w:p>
        </w:tc>
      </w:tr>
    </w:tbl>
    <w:p w14:paraId="6F36141D" w14:textId="193F21DA" w:rsidR="005F3137" w:rsidRDefault="005F3137"/>
    <w:p w14:paraId="4E5E0234" w14:textId="5F707638" w:rsidR="00A40404" w:rsidRDefault="005E50FD" w:rsidP="00A40404">
      <w:pPr>
        <w:pStyle w:val="Tito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itolo2"/>
      </w:pPr>
      <w:bookmarkStart w:id="2" w:name="_Toc198223602"/>
      <w:r>
        <w:t>Section 1.1: Who is being targeted?</w:t>
      </w:r>
      <w:bookmarkEnd w:id="2"/>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1C10608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With regard to sectoral actors, in cases where mandatory and voluntary obligations are mixed (e.g. mandatory for one sector, voluntary for another), select </w:t>
            </w:r>
            <w:r w:rsidR="008F6800">
              <w:t>“</w:t>
            </w:r>
            <w:r w:rsidR="007B6E7E" w:rsidRPr="007B6E7E">
              <w:t>mandatory</w:t>
            </w:r>
            <w:r w:rsidR="008F6800">
              <w:t>”</w:t>
            </w:r>
            <w:r w:rsidR="007B6E7E" w:rsidRPr="007B6E7E">
              <w:t xml:space="preserve">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18D29312" w:rsidR="00C35794" w:rsidRDefault="00C35794" w:rsidP="00DD3144">
            <w:r>
              <w:t xml:space="preserve">If </w:t>
            </w:r>
            <w:r w:rsidR="008F6800">
              <w:t>“</w:t>
            </w:r>
            <w:r>
              <w:t>Other</w:t>
            </w:r>
            <w:r w:rsidR="008F6800">
              <w:t>”</w:t>
            </w:r>
            <w:r>
              <w:t xml:space="preserve">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341DDE60" w:rsidR="004B2D74" w:rsidRDefault="004B2D74" w:rsidP="00DD3144">
            <w:r>
              <w:t xml:space="preserve">If </w:t>
            </w:r>
            <w:r w:rsidR="008F6800">
              <w:t>“</w:t>
            </w:r>
            <w:r>
              <w:t>Financial institutions</w:t>
            </w:r>
            <w:r w:rsidR="008F6800">
              <w:t>”</w:t>
            </w:r>
            <w:r>
              <w:t xml:space="preserve">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5C01D58F" w:rsidR="00C35794" w:rsidRDefault="00C35794" w:rsidP="00DD3144">
            <w:r>
              <w:t xml:space="preserve">If </w:t>
            </w:r>
            <w:r w:rsidR="008F6800">
              <w:t>“</w:t>
            </w:r>
            <w:r>
              <w:t>Other</w:t>
            </w:r>
            <w:r w:rsidR="008F6800">
              <w:t>”</w:t>
            </w:r>
            <w:r>
              <w:t xml:space="preserve">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72DFF189" w:rsidR="0039223F" w:rsidRDefault="0039223F" w:rsidP="00DD3144">
            <w:r>
              <w:t xml:space="preserve">If </w:t>
            </w:r>
            <w:r w:rsidR="008F6800">
              <w:t>“</w:t>
            </w:r>
            <w:r>
              <w:t>Other</w:t>
            </w:r>
            <w:r w:rsidR="008F6800">
              <w:t>”</w:t>
            </w:r>
            <w:r>
              <w:t xml:space="preserve">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082F0A"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D62FCA" w:rsidRDefault="00107CE2" w:rsidP="00DD3144">
            <w:pPr>
              <w:rPr>
                <w:lang w:val="fr-FR"/>
              </w:rPr>
            </w:pPr>
            <w:r w:rsidRPr="00D62FCA">
              <w:rPr>
                <w:lang w:val="fr-FR"/>
              </w:rPr>
              <w:t>Minimum revenue (Enter minimum revenue)</w:t>
            </w:r>
          </w:p>
        </w:tc>
        <w:tc>
          <w:tcPr>
            <w:tcW w:w="4910" w:type="dxa"/>
            <w:gridSpan w:val="7"/>
            <w:shd w:val="clear" w:color="auto" w:fill="auto"/>
            <w:vAlign w:val="center"/>
          </w:tcPr>
          <w:p w14:paraId="2518BD70" w14:textId="77777777" w:rsidR="00524D54" w:rsidRPr="00D62FCA" w:rsidRDefault="00524D54" w:rsidP="00DD3144">
            <w:pPr>
              <w:rPr>
                <w:lang w:val="fr-FR"/>
              </w:rPr>
            </w:pPr>
          </w:p>
        </w:tc>
      </w:tr>
      <w:tr w:rsidR="00524D54" w:rsidRPr="00082F0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4C3FF6D"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E2AB644"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itolo2"/>
      </w:pPr>
      <w:bookmarkStart w:id="4" w:name="_Toc198223603"/>
      <w:r>
        <w:lastRenderedPageBreak/>
        <w:t>Section 1.2: What is being disclosed?</w:t>
      </w:r>
      <w:bookmarkEnd w:id="4"/>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082F0A"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D62FCA" w:rsidRDefault="00B0479E" w:rsidP="00DD3144">
            <w:pPr>
              <w:rPr>
                <w:lang w:val="fr-FR"/>
              </w:rPr>
            </w:pPr>
            <w:r w:rsidRPr="00D62FCA">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D62FCA"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7EC1EC78" w:rsidR="00B0479E" w:rsidRDefault="00B0479E" w:rsidP="00DD3144">
            <w:pPr>
              <w:spacing w:line="276" w:lineRule="auto"/>
              <w:rPr>
                <w:rFonts w:ascii="Calibri" w:hAnsi="Calibri" w:cs="Calibri"/>
              </w:rPr>
            </w:pPr>
            <w:r>
              <w:rPr>
                <w:rFonts w:ascii="Calibri" w:hAnsi="Calibri" w:cs="Calibri"/>
              </w:rPr>
              <w:t xml:space="preserve">If </w:t>
            </w:r>
            <w:r w:rsidR="008F6800">
              <w:rPr>
                <w:rFonts w:ascii="Calibri" w:hAnsi="Calibri" w:cs="Calibri"/>
              </w:rPr>
              <w:t>“</w:t>
            </w:r>
            <w:r w:rsidRPr="00197A30">
              <w:rPr>
                <w:rFonts w:ascii="Calibri" w:hAnsi="Calibri" w:cs="Calibri"/>
                <w:b/>
                <w:color w:val="7030A0"/>
              </w:rPr>
              <w:t>Scope 3 emissions</w:t>
            </w:r>
            <w:r>
              <w:rPr>
                <w:rFonts w:ascii="Calibri" w:hAnsi="Calibri" w:cs="Calibri"/>
              </w:rPr>
              <w:t>, a specific proportion of coverage</w:t>
            </w:r>
            <w:r w:rsidR="008F6800">
              <w:rPr>
                <w:rFonts w:ascii="Calibri" w:hAnsi="Calibri" w:cs="Calibri"/>
              </w:rPr>
              <w:t>”</w:t>
            </w:r>
            <w:r>
              <w:rPr>
                <w:rFonts w:ascii="Calibri" w:hAnsi="Calibri" w:cs="Calibri"/>
              </w:rPr>
              <w:t xml:space="preserv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7086F923" w:rsidR="00B0479E" w:rsidRDefault="00B0479E" w:rsidP="00DD3144">
            <w:r>
              <w:t xml:space="preserve">If </w:t>
            </w:r>
            <w:r w:rsidR="008F6800">
              <w:t>“</w:t>
            </w:r>
            <w:r>
              <w:t>other</w:t>
            </w:r>
            <w:r w:rsidR="008F6800">
              <w:t>”</w:t>
            </w:r>
            <w:r>
              <w:t xml:space="preserve">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6FBC4885" w:rsidR="00B0479E" w:rsidRDefault="00B0479E" w:rsidP="00DD3144">
            <w:r>
              <w:t xml:space="preserve">If </w:t>
            </w:r>
            <w:r w:rsidR="008F6800">
              <w:t>“</w:t>
            </w:r>
            <w:r>
              <w:t>recommend</w:t>
            </w:r>
            <w:r w:rsidR="008F6800">
              <w:t>”</w:t>
            </w:r>
            <w:r>
              <w:t xml:space="preserve"> or </w:t>
            </w:r>
            <w:r w:rsidR="008F6800">
              <w:t>“</w:t>
            </w:r>
            <w:r>
              <w:t>require</w:t>
            </w:r>
            <w:r w:rsidR="008F6800">
              <w:t>”</w:t>
            </w:r>
            <w:r>
              <w:t xml:space="preserv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72089D19" w:rsidR="00EC42A1" w:rsidRDefault="00EC42A1" w:rsidP="00DD3144">
            <w:r>
              <w:t xml:space="preserve">If </w:t>
            </w:r>
            <w:r w:rsidR="008F6800">
              <w:t>“</w:t>
            </w:r>
            <w:r>
              <w:t>other</w:t>
            </w:r>
            <w:r w:rsidR="008F6800">
              <w:t>”</w:t>
            </w:r>
            <w:r>
              <w:t xml:space="preserve">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33C36D29" w:rsidR="00484663" w:rsidRDefault="00484663" w:rsidP="00DD3144">
            <w:r>
              <w:t xml:space="preserve">If </w:t>
            </w:r>
            <w:r w:rsidR="008F6800">
              <w:t>“</w:t>
            </w:r>
            <w:r>
              <w:t>other</w:t>
            </w:r>
            <w:r w:rsidR="008F6800">
              <w:t>”</w:t>
            </w:r>
            <w:r>
              <w:t xml:space="preserve">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6" w:name="_Toc198223605"/>
      <w:r>
        <w:lastRenderedPageBreak/>
        <w:t>Domain 2: Transition Planning</w:t>
      </w:r>
      <w:bookmarkEnd w:id="6"/>
    </w:p>
    <w:p w14:paraId="0CA57B64" w14:textId="2923536F" w:rsidR="00F41EE0" w:rsidRDefault="005E50FD" w:rsidP="00F41EE0">
      <w:pPr>
        <w:pStyle w:val="Titolo2"/>
      </w:pPr>
      <w:bookmarkStart w:id="7" w:name="_Toc198223606"/>
      <w:r>
        <w:t xml:space="preserve">Section 2.1: </w:t>
      </w:r>
      <w:r w:rsidR="00F41EE0">
        <w:t>Who is being targeted?</w:t>
      </w:r>
      <w:bookmarkEnd w:id="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0A77843B" w:rsidR="004F276F" w:rsidRPr="00C37D48" w:rsidRDefault="004F276F" w:rsidP="00C37D48">
            <w:pPr>
              <w:rPr>
                <w:rFonts w:ascii="Calibri" w:hAnsi="Calibri" w:cs="Calibri"/>
              </w:rPr>
            </w:pPr>
            <w:r w:rsidRPr="00C37D48">
              <w:rPr>
                <w:rFonts w:ascii="Calibri" w:hAnsi="Calibri" w:cs="Calibri"/>
              </w:rPr>
              <w:t xml:space="preserve">If </w:t>
            </w:r>
            <w:r w:rsidR="008F6800">
              <w:rPr>
                <w:rFonts w:ascii="Calibri" w:hAnsi="Calibri" w:cs="Calibri"/>
              </w:rPr>
              <w:t>“</w:t>
            </w:r>
            <w:r w:rsidRPr="00C37D48">
              <w:rPr>
                <w:rFonts w:ascii="Calibri" w:hAnsi="Calibri" w:cs="Calibri"/>
              </w:rPr>
              <w:t>Other</w:t>
            </w:r>
            <w:r w:rsidR="008F6800">
              <w:rPr>
                <w:rFonts w:ascii="Calibri" w:hAnsi="Calibri" w:cs="Calibri"/>
              </w:rPr>
              <w:t>”</w:t>
            </w:r>
            <w:r w:rsidRPr="00C37D48">
              <w:rPr>
                <w:rFonts w:ascii="Calibri" w:hAnsi="Calibri" w:cs="Calibri"/>
              </w:rPr>
              <w:t xml:space="preserve">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4330EEBE" w:rsidR="004F276F" w:rsidRPr="00C37D48" w:rsidRDefault="004F276F" w:rsidP="00C37D48">
            <w:pPr>
              <w:rPr>
                <w:rFonts w:ascii="Calibri" w:hAnsi="Calibri" w:cs="Calibri"/>
              </w:rPr>
            </w:pPr>
            <w:r w:rsidRPr="00C37D48">
              <w:rPr>
                <w:rFonts w:ascii="Calibri" w:hAnsi="Calibri" w:cs="Calibri"/>
              </w:rPr>
              <w:t xml:space="preserve">If </w:t>
            </w:r>
            <w:r w:rsidR="008F6800">
              <w:rPr>
                <w:rFonts w:ascii="Calibri" w:hAnsi="Calibri" w:cs="Calibri"/>
              </w:rPr>
              <w:t>“</w:t>
            </w:r>
            <w:r w:rsidRPr="00C37D48">
              <w:rPr>
                <w:rFonts w:ascii="Calibri" w:hAnsi="Calibri" w:cs="Calibri"/>
              </w:rPr>
              <w:t>Financial institutions</w:t>
            </w:r>
            <w:r w:rsidR="008F6800">
              <w:rPr>
                <w:rFonts w:ascii="Calibri" w:hAnsi="Calibri" w:cs="Calibri"/>
              </w:rPr>
              <w:t>”</w:t>
            </w:r>
            <w:r w:rsidRPr="00C37D48">
              <w:rPr>
                <w:rFonts w:ascii="Calibri" w:hAnsi="Calibri" w:cs="Calibri"/>
              </w:rPr>
              <w:t xml:space="preserve">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05F5275E" w:rsidR="004F276F" w:rsidRPr="00C37D48" w:rsidRDefault="004F276F" w:rsidP="00C37D48">
            <w:pPr>
              <w:rPr>
                <w:rFonts w:ascii="Calibri" w:hAnsi="Calibri" w:cs="Calibri"/>
              </w:rPr>
            </w:pPr>
            <w:r w:rsidRPr="00C37D48">
              <w:rPr>
                <w:rFonts w:ascii="Calibri" w:hAnsi="Calibri" w:cs="Calibri"/>
              </w:rPr>
              <w:t xml:space="preserve">If </w:t>
            </w:r>
            <w:r w:rsidR="008F6800">
              <w:rPr>
                <w:rFonts w:ascii="Calibri" w:hAnsi="Calibri" w:cs="Calibri"/>
              </w:rPr>
              <w:t>“</w:t>
            </w:r>
            <w:r w:rsidRPr="00C37D48">
              <w:rPr>
                <w:rFonts w:ascii="Calibri" w:hAnsi="Calibri" w:cs="Calibri"/>
              </w:rPr>
              <w:t>Other</w:t>
            </w:r>
            <w:r w:rsidR="008F6800">
              <w:rPr>
                <w:rFonts w:ascii="Calibri" w:hAnsi="Calibri" w:cs="Calibri"/>
              </w:rPr>
              <w:t>”</w:t>
            </w:r>
            <w:r w:rsidRPr="00C37D48">
              <w:rPr>
                <w:rFonts w:ascii="Calibri" w:hAnsi="Calibri" w:cs="Calibri"/>
              </w:rPr>
              <w:t xml:space="preserve">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4CBCC1EA" w:rsidR="004F276F" w:rsidRPr="00C37D48" w:rsidRDefault="004F276F" w:rsidP="00C37D48">
            <w:pPr>
              <w:rPr>
                <w:rFonts w:ascii="Calibri" w:hAnsi="Calibri" w:cs="Calibri"/>
              </w:rPr>
            </w:pPr>
            <w:r w:rsidRPr="00C37D48">
              <w:rPr>
                <w:rFonts w:ascii="Calibri" w:hAnsi="Calibri" w:cs="Calibri"/>
              </w:rPr>
              <w:t xml:space="preserve">If </w:t>
            </w:r>
            <w:r w:rsidR="008F6800">
              <w:rPr>
                <w:rFonts w:ascii="Calibri" w:hAnsi="Calibri" w:cs="Calibri"/>
              </w:rPr>
              <w:t>“</w:t>
            </w:r>
            <w:r w:rsidRPr="00C37D48">
              <w:rPr>
                <w:rFonts w:ascii="Calibri" w:hAnsi="Calibri" w:cs="Calibri"/>
              </w:rPr>
              <w:t>Other</w:t>
            </w:r>
            <w:r w:rsidR="008F6800">
              <w:rPr>
                <w:rFonts w:ascii="Calibri" w:hAnsi="Calibri" w:cs="Calibri"/>
              </w:rPr>
              <w:t>”</w:t>
            </w:r>
            <w:r w:rsidRPr="00C37D48">
              <w:rPr>
                <w:rFonts w:ascii="Calibri" w:hAnsi="Calibri" w:cs="Calibri"/>
              </w:rPr>
              <w:t xml:space="preserve">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082F0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D62FCA" w:rsidRDefault="004F276F" w:rsidP="00C37D48">
            <w:pPr>
              <w:rPr>
                <w:rFonts w:ascii="Calibri" w:hAnsi="Calibri" w:cs="Calibri"/>
                <w:lang w:val="fr-FR"/>
              </w:rPr>
            </w:pPr>
            <w:r w:rsidRPr="00D62FCA">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D62FCA" w:rsidRDefault="004F276F" w:rsidP="00C37D48">
            <w:pPr>
              <w:rPr>
                <w:rFonts w:ascii="Calibri" w:hAnsi="Calibri" w:cs="Calibri"/>
                <w:lang w:val="fr-FR"/>
              </w:rPr>
            </w:pPr>
          </w:p>
        </w:tc>
      </w:tr>
      <w:tr w:rsidR="004F276F" w:rsidRPr="00082F0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8" w:name="_Toc198223607"/>
      <w:r>
        <w:lastRenderedPageBreak/>
        <w:t xml:space="preserve">Section 2.2: </w:t>
      </w:r>
      <w:r w:rsidR="00F41EE0">
        <w:t>Disclosure of Plans and Targets</w:t>
      </w:r>
      <w:bookmarkEnd w:id="8"/>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9" w:name="_Toc198223608"/>
      <w:r>
        <w:t xml:space="preserve">Section 2.3: </w:t>
      </w:r>
      <w:r w:rsidR="00F41EE0">
        <w:t>Target Setting</w:t>
      </w:r>
      <w:bookmarkEnd w:id="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00A2F5AA"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008F6800">
              <w:rPr>
                <w:rFonts w:ascii="Calibri" w:hAnsi="Calibri" w:cs="Calibri"/>
                <w:b/>
                <w:bCs/>
              </w:rPr>
              <w:t>“</w:t>
            </w:r>
            <w:r w:rsidRPr="00CF2E7C">
              <w:rPr>
                <w:rFonts w:ascii="Calibri" w:hAnsi="Calibri" w:cs="Calibri"/>
                <w:b/>
              </w:rPr>
              <w:t>no</w:t>
            </w:r>
            <w:r w:rsidRPr="00CF2E7C">
              <w:rPr>
                <w:rFonts w:ascii="Calibri" w:hAnsi="Calibri" w:cs="Calibri"/>
                <w:b/>
                <w:bCs/>
              </w:rPr>
              <w:t>,</w:t>
            </w:r>
            <w:r w:rsidR="008F6800">
              <w:rPr>
                <w:rFonts w:ascii="Calibri" w:hAnsi="Calibri" w:cs="Calibri"/>
                <w:b/>
                <w:bCs/>
              </w:rPr>
              <w:t>”</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10" w:name="_Toc198223609"/>
      <w:r>
        <w:t xml:space="preserve">Section 2.4: </w:t>
      </w:r>
      <w:r w:rsidR="00951BBE">
        <w:t>GHG Emissions Reductions Targets</w:t>
      </w:r>
      <w:bookmarkEnd w:id="1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3EA1FB95" w:rsidR="000A1365" w:rsidRPr="00C37D48" w:rsidRDefault="000A1365" w:rsidP="00C37D48">
            <w:pPr>
              <w:rPr>
                <w:rFonts w:ascii="Calibri" w:hAnsi="Calibri" w:cs="Calibri"/>
              </w:rPr>
            </w:pPr>
            <w:r w:rsidRPr="00C37D48">
              <w:rPr>
                <w:rFonts w:ascii="Calibri" w:hAnsi="Calibri" w:cs="Calibri"/>
              </w:rPr>
              <w:t xml:space="preserve">If </w:t>
            </w:r>
            <w:r w:rsidR="008F6800">
              <w:rPr>
                <w:rFonts w:ascii="Calibri" w:hAnsi="Calibri" w:cs="Calibri"/>
              </w:rPr>
              <w:t>“</w:t>
            </w:r>
            <w:r w:rsidRPr="00C37D48">
              <w:rPr>
                <w:rFonts w:ascii="Calibri" w:hAnsi="Calibri" w:cs="Calibri"/>
              </w:rPr>
              <w:t>other</w:t>
            </w:r>
            <w:r w:rsidR="008F6800">
              <w:rPr>
                <w:rFonts w:ascii="Calibri" w:hAnsi="Calibri" w:cs="Calibri"/>
              </w:rPr>
              <w:t>”</w:t>
            </w:r>
            <w:r w:rsidRPr="00C37D48">
              <w:rPr>
                <w:rFonts w:ascii="Calibri" w:hAnsi="Calibri" w:cs="Calibri"/>
              </w:rPr>
              <w:t xml:space="preserve">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082F0A"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D62FCA" w:rsidRDefault="003A2E5E" w:rsidP="00C37D48">
            <w:pPr>
              <w:rPr>
                <w:rFonts w:ascii="Calibri" w:hAnsi="Calibri" w:cs="Calibri"/>
                <w:lang w:val="fr-FR"/>
              </w:rPr>
            </w:pPr>
            <w:r w:rsidRPr="00D62FCA">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D62FCA"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185B40D5" w:rsidR="000A1365" w:rsidRPr="00C37D48" w:rsidRDefault="000A1365" w:rsidP="00C37D48">
            <w:pPr>
              <w:rPr>
                <w:rFonts w:ascii="Calibri" w:hAnsi="Calibri" w:cs="Calibri"/>
              </w:rPr>
            </w:pPr>
            <w:r w:rsidRPr="00C37D48">
              <w:rPr>
                <w:rFonts w:ascii="Calibri" w:hAnsi="Calibri" w:cs="Calibri"/>
              </w:rPr>
              <w:t xml:space="preserve">If </w:t>
            </w:r>
            <w:r w:rsidR="008F6800">
              <w:rPr>
                <w:rFonts w:ascii="Calibri" w:hAnsi="Calibri" w:cs="Calibri"/>
              </w:rPr>
              <w:t>“</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008F6800">
              <w:rPr>
                <w:rFonts w:ascii="Calibri" w:hAnsi="Calibri" w:cs="Calibri"/>
              </w:rPr>
              <w:t>”</w:t>
            </w:r>
            <w:r w:rsidRPr="00C37D48">
              <w:rPr>
                <w:rFonts w:ascii="Calibri" w:hAnsi="Calibri" w:cs="Calibri"/>
              </w:rPr>
              <w:t xml:space="preserve"> or </w:t>
            </w:r>
            <w:r w:rsidR="008F6800">
              <w:rPr>
                <w:rFonts w:ascii="Calibri" w:hAnsi="Calibri" w:cs="Calibri"/>
              </w:rPr>
              <w:t>“</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008F6800">
              <w:rPr>
                <w:rFonts w:ascii="Calibri" w:hAnsi="Calibri" w:cs="Calibri"/>
              </w:rPr>
              <w:t>”</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6C87D2FE" w:rsidR="00D9431B" w:rsidRPr="00C37D48" w:rsidRDefault="00D9431B" w:rsidP="00C37D48">
            <w:pPr>
              <w:rPr>
                <w:rFonts w:ascii="Calibri" w:hAnsi="Calibri" w:cs="Calibri"/>
              </w:rPr>
            </w:pPr>
            <w:r w:rsidRPr="00C37D48">
              <w:rPr>
                <w:rFonts w:ascii="Calibri" w:hAnsi="Calibri" w:cs="Calibri"/>
              </w:rPr>
              <w:t xml:space="preserve">If </w:t>
            </w:r>
            <w:r w:rsidR="008F6800">
              <w:rPr>
                <w:rFonts w:ascii="Calibri" w:hAnsi="Calibri" w:cs="Calibri"/>
              </w:rPr>
              <w:t>“</w:t>
            </w:r>
            <w:r w:rsidRPr="00C37D48">
              <w:rPr>
                <w:rFonts w:ascii="Calibri" w:hAnsi="Calibri" w:cs="Calibri"/>
              </w:rPr>
              <w:t>recommended</w:t>
            </w:r>
            <w:r w:rsidR="008F6800">
              <w:rPr>
                <w:rFonts w:ascii="Calibri" w:hAnsi="Calibri" w:cs="Calibri"/>
              </w:rPr>
              <w:t>”</w:t>
            </w:r>
            <w:r w:rsidRPr="00C37D48">
              <w:rPr>
                <w:rFonts w:ascii="Calibri" w:hAnsi="Calibri" w:cs="Calibri"/>
              </w:rPr>
              <w:t xml:space="preserve"> or </w:t>
            </w:r>
            <w:r w:rsidR="008F6800">
              <w:rPr>
                <w:rFonts w:ascii="Calibri" w:hAnsi="Calibri" w:cs="Calibri"/>
              </w:rPr>
              <w:t>“</w:t>
            </w:r>
            <w:r w:rsidRPr="00C37D48">
              <w:rPr>
                <w:rFonts w:ascii="Calibri" w:hAnsi="Calibri" w:cs="Calibri"/>
              </w:rPr>
              <w:t>required</w:t>
            </w:r>
            <w:r w:rsidR="008F6800">
              <w:rPr>
                <w:rFonts w:ascii="Calibri" w:hAnsi="Calibri" w:cs="Calibri"/>
              </w:rPr>
              <w:t>”</w:t>
            </w:r>
            <w:r w:rsidRPr="00C37D48">
              <w:rPr>
                <w:rFonts w:ascii="Calibri" w:hAnsi="Calibri" w:cs="Calibri"/>
              </w:rPr>
              <w:t xml:space="preserve">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11" w:name="_Toc198223610"/>
      <w:r>
        <w:t xml:space="preserve">Section 2.5: </w:t>
      </w:r>
      <w:r w:rsidR="00950B68">
        <w:t>Transition Planning</w:t>
      </w:r>
      <w:bookmarkEnd w:id="1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7552727F" w:rsidR="0060378D" w:rsidRPr="00C37D48" w:rsidRDefault="0060378D" w:rsidP="00C37D48">
            <w:pPr>
              <w:rPr>
                <w:rFonts w:ascii="Calibri" w:hAnsi="Calibri" w:cs="Calibri"/>
                <w:b/>
                <w:bCs/>
              </w:rPr>
            </w:pPr>
            <w:r w:rsidRPr="00C37D48">
              <w:rPr>
                <w:rFonts w:ascii="Calibri" w:hAnsi="Calibri" w:cs="Calibri"/>
                <w:b/>
                <w:bCs/>
              </w:rPr>
              <w:t xml:space="preserve">If the answer to Q2.34 is </w:t>
            </w:r>
            <w:r w:rsidR="008F6800">
              <w:rPr>
                <w:rFonts w:ascii="Calibri" w:hAnsi="Calibri" w:cs="Calibri"/>
                <w:b/>
                <w:bCs/>
              </w:rPr>
              <w:t>“</w:t>
            </w:r>
            <w:r w:rsidRPr="00C37D48">
              <w:rPr>
                <w:rFonts w:ascii="Calibri" w:hAnsi="Calibri" w:cs="Calibri"/>
                <w:b/>
                <w:bCs/>
              </w:rPr>
              <w:t>no,</w:t>
            </w:r>
            <w:r w:rsidR="008F6800">
              <w:rPr>
                <w:rFonts w:ascii="Calibri" w:hAnsi="Calibri" w:cs="Calibri"/>
                <w:b/>
                <w:bCs/>
              </w:rPr>
              <w:t>”</w:t>
            </w:r>
            <w:r w:rsidRPr="00C37D48">
              <w:rPr>
                <w:rFonts w:ascii="Calibri" w:hAnsi="Calibri" w:cs="Calibri"/>
                <w:b/>
                <w:bCs/>
              </w:rPr>
              <w:t xml:space="preserve">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1C43D8A1" w:rsidR="00E7486E" w:rsidRPr="00C37D48" w:rsidRDefault="00E7486E" w:rsidP="00C37D48">
            <w:pPr>
              <w:rPr>
                <w:rFonts w:ascii="Calibri" w:hAnsi="Calibri" w:cs="Calibri"/>
              </w:rPr>
            </w:pPr>
            <w:r w:rsidRPr="00C37D48">
              <w:rPr>
                <w:rFonts w:ascii="Calibri" w:hAnsi="Calibri" w:cs="Calibri"/>
              </w:rPr>
              <w:t xml:space="preserve">If </w:t>
            </w:r>
            <w:r w:rsidR="008F6800">
              <w:rPr>
                <w:rFonts w:ascii="Calibri" w:hAnsi="Calibri" w:cs="Calibri"/>
              </w:rPr>
              <w:t>“</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008F6800">
              <w:rPr>
                <w:rFonts w:ascii="Calibri" w:hAnsi="Calibri" w:cs="Calibri"/>
              </w:rPr>
              <w:t>”</w:t>
            </w:r>
            <w:r w:rsidRPr="00C37D48">
              <w:rPr>
                <w:rFonts w:ascii="Calibri" w:hAnsi="Calibri" w:cs="Calibri"/>
              </w:rPr>
              <w:t xml:space="preserve"> or </w:t>
            </w:r>
            <w:r w:rsidR="008F6800">
              <w:rPr>
                <w:rFonts w:ascii="Calibri" w:hAnsi="Calibri" w:cs="Calibri"/>
              </w:rPr>
              <w:t>“</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008F6800">
              <w:rPr>
                <w:rFonts w:ascii="Calibri" w:hAnsi="Calibri" w:cs="Calibri"/>
              </w:rPr>
              <w:t>”</w:t>
            </w:r>
            <w:r w:rsidRPr="00C37D48">
              <w:rPr>
                <w:rFonts w:ascii="Calibri" w:hAnsi="Calibri" w:cs="Calibri"/>
              </w:rPr>
              <w:t xml:space="preserve">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7B303045" w:rsidR="00773639" w:rsidRPr="00C37D48" w:rsidRDefault="00773639" w:rsidP="00C37D48">
            <w:pPr>
              <w:rPr>
                <w:rFonts w:ascii="Calibri" w:hAnsi="Calibri" w:cs="Calibri"/>
              </w:rPr>
            </w:pPr>
            <w:r w:rsidRPr="00C37D48">
              <w:rPr>
                <w:rFonts w:ascii="Calibri" w:hAnsi="Calibri" w:cs="Calibri"/>
              </w:rPr>
              <w:t xml:space="preserve">If </w:t>
            </w:r>
            <w:r w:rsidR="008F6800">
              <w:rPr>
                <w:rFonts w:ascii="Calibri" w:hAnsi="Calibri" w:cs="Calibri"/>
              </w:rPr>
              <w:t>“</w:t>
            </w:r>
            <w:r w:rsidRPr="00C37D48">
              <w:rPr>
                <w:rFonts w:ascii="Calibri" w:hAnsi="Calibri" w:cs="Calibri"/>
              </w:rPr>
              <w:t>recommend</w:t>
            </w:r>
            <w:r w:rsidR="008F6800">
              <w:rPr>
                <w:rFonts w:ascii="Calibri" w:hAnsi="Calibri" w:cs="Calibri"/>
              </w:rPr>
              <w:t>”</w:t>
            </w:r>
            <w:r w:rsidRPr="00C37D48">
              <w:rPr>
                <w:rFonts w:ascii="Calibri" w:hAnsi="Calibri" w:cs="Calibri"/>
              </w:rPr>
              <w:t xml:space="preserve"> or </w:t>
            </w:r>
            <w:r w:rsidR="008F6800">
              <w:rPr>
                <w:rFonts w:ascii="Calibri" w:hAnsi="Calibri" w:cs="Calibri"/>
              </w:rPr>
              <w:t>“</w:t>
            </w:r>
            <w:r w:rsidRPr="00C37D48">
              <w:rPr>
                <w:rFonts w:ascii="Calibri" w:hAnsi="Calibri" w:cs="Calibri"/>
              </w:rPr>
              <w:t>require</w:t>
            </w:r>
            <w:r w:rsidR="008F6800">
              <w:rPr>
                <w:rFonts w:ascii="Calibri" w:hAnsi="Calibri" w:cs="Calibri"/>
              </w:rPr>
              <w:t>”</w:t>
            </w:r>
            <w:r w:rsidRPr="00C37D48">
              <w:rPr>
                <w:rFonts w:ascii="Calibri" w:hAnsi="Calibri" w:cs="Calibri"/>
              </w:rPr>
              <w:t xml:space="preserv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12" w:name="_Toc198223611"/>
      <w:r>
        <w:t xml:space="preserve">Section 2.6: </w:t>
      </w:r>
      <w:r w:rsidR="00950B68">
        <w:t>Standards and Frameworks</w:t>
      </w:r>
      <w:bookmarkEnd w:id="1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itolo2"/>
      </w:pPr>
      <w:bookmarkStart w:id="14" w:name="_Toc198223613"/>
      <w:r>
        <w:t xml:space="preserve">Section 3.1: </w:t>
      </w:r>
      <w:r w:rsidR="00950B68">
        <w:t>Who is being targeted?</w:t>
      </w:r>
      <w:bookmarkEnd w:id="1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06D10A31" w:rsidR="00C66EE0" w:rsidRPr="00610F28" w:rsidRDefault="00C66EE0" w:rsidP="00610F28">
            <w:pPr>
              <w:rPr>
                <w:rFonts w:ascii="Calibri" w:hAnsi="Calibri" w:cs="Calibri"/>
              </w:rPr>
            </w:pPr>
            <w:r w:rsidRPr="00610F28">
              <w:rPr>
                <w:rFonts w:ascii="Calibri" w:hAnsi="Calibri" w:cs="Calibri"/>
              </w:rPr>
              <w:t xml:space="preserve">If </w:t>
            </w:r>
            <w:r w:rsidR="008F6800">
              <w:rPr>
                <w:rFonts w:ascii="Calibri" w:hAnsi="Calibri" w:cs="Calibri"/>
              </w:rPr>
              <w:t>“</w:t>
            </w:r>
            <w:r w:rsidRPr="00610F28">
              <w:rPr>
                <w:rFonts w:ascii="Calibri" w:hAnsi="Calibri" w:cs="Calibri"/>
              </w:rPr>
              <w:t>Other</w:t>
            </w:r>
            <w:r w:rsidR="008F6800">
              <w:rPr>
                <w:rFonts w:ascii="Calibri" w:hAnsi="Calibri" w:cs="Calibri"/>
              </w:rPr>
              <w:t>”</w:t>
            </w:r>
            <w:r w:rsidRPr="00610F28">
              <w:rPr>
                <w:rFonts w:ascii="Calibri" w:hAnsi="Calibri" w:cs="Calibri"/>
              </w:rPr>
              <w:t xml:space="preserve">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64A922F6" w:rsidR="00C66EE0" w:rsidRPr="00610F28" w:rsidRDefault="00C66EE0" w:rsidP="00610F28">
            <w:pPr>
              <w:rPr>
                <w:rFonts w:ascii="Calibri" w:hAnsi="Calibri" w:cs="Calibri"/>
              </w:rPr>
            </w:pPr>
            <w:r w:rsidRPr="00610F28">
              <w:rPr>
                <w:rFonts w:ascii="Calibri" w:hAnsi="Calibri" w:cs="Calibri"/>
              </w:rPr>
              <w:t xml:space="preserve">If </w:t>
            </w:r>
            <w:r w:rsidR="008F6800">
              <w:rPr>
                <w:rFonts w:ascii="Calibri" w:hAnsi="Calibri" w:cs="Calibri"/>
              </w:rPr>
              <w:t>“</w:t>
            </w:r>
            <w:r w:rsidRPr="00610F28">
              <w:rPr>
                <w:rFonts w:ascii="Calibri" w:hAnsi="Calibri" w:cs="Calibri"/>
              </w:rPr>
              <w:t>Financial institutions</w:t>
            </w:r>
            <w:r w:rsidR="008F6800">
              <w:rPr>
                <w:rFonts w:ascii="Calibri" w:hAnsi="Calibri" w:cs="Calibri"/>
              </w:rPr>
              <w:t>”</w:t>
            </w:r>
            <w:r w:rsidRPr="00610F28">
              <w:rPr>
                <w:rFonts w:ascii="Calibri" w:hAnsi="Calibri" w:cs="Calibri"/>
              </w:rPr>
              <w:t xml:space="preserve">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2C62884F" w:rsidR="00C66EE0" w:rsidRPr="00610F28" w:rsidRDefault="00C66EE0" w:rsidP="00610F28">
            <w:pPr>
              <w:rPr>
                <w:rFonts w:ascii="Calibri" w:hAnsi="Calibri" w:cs="Calibri"/>
              </w:rPr>
            </w:pPr>
            <w:r w:rsidRPr="00610F28">
              <w:rPr>
                <w:rFonts w:ascii="Calibri" w:hAnsi="Calibri" w:cs="Calibri"/>
              </w:rPr>
              <w:t xml:space="preserve">If </w:t>
            </w:r>
            <w:r w:rsidR="008F6800">
              <w:rPr>
                <w:rFonts w:ascii="Calibri" w:hAnsi="Calibri" w:cs="Calibri"/>
              </w:rPr>
              <w:t>“</w:t>
            </w:r>
            <w:r w:rsidRPr="00610F28">
              <w:rPr>
                <w:rFonts w:ascii="Calibri" w:hAnsi="Calibri" w:cs="Calibri"/>
              </w:rPr>
              <w:t>Other</w:t>
            </w:r>
            <w:r w:rsidR="008F6800">
              <w:rPr>
                <w:rFonts w:ascii="Calibri" w:hAnsi="Calibri" w:cs="Calibri"/>
              </w:rPr>
              <w:t>”</w:t>
            </w:r>
            <w:r w:rsidRPr="00610F28">
              <w:rPr>
                <w:rFonts w:ascii="Calibri" w:hAnsi="Calibri" w:cs="Calibri"/>
              </w:rPr>
              <w:t xml:space="preserve">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1CDE07EC" w:rsidR="00C66EE0" w:rsidRPr="00610F28" w:rsidRDefault="00C66EE0" w:rsidP="00610F28">
            <w:pPr>
              <w:rPr>
                <w:rFonts w:ascii="Calibri" w:hAnsi="Calibri" w:cs="Calibri"/>
              </w:rPr>
            </w:pPr>
            <w:r w:rsidRPr="00610F28">
              <w:rPr>
                <w:rFonts w:ascii="Calibri" w:hAnsi="Calibri" w:cs="Calibri"/>
              </w:rPr>
              <w:t xml:space="preserve">If </w:t>
            </w:r>
            <w:r w:rsidR="008F6800">
              <w:rPr>
                <w:rFonts w:ascii="Calibri" w:hAnsi="Calibri" w:cs="Calibri"/>
              </w:rPr>
              <w:t>“</w:t>
            </w:r>
            <w:r w:rsidRPr="00610F28">
              <w:rPr>
                <w:rFonts w:ascii="Calibri" w:hAnsi="Calibri" w:cs="Calibri"/>
              </w:rPr>
              <w:t>Other</w:t>
            </w:r>
            <w:r w:rsidR="008F6800">
              <w:rPr>
                <w:rFonts w:ascii="Calibri" w:hAnsi="Calibri" w:cs="Calibri"/>
              </w:rPr>
              <w:t>”</w:t>
            </w:r>
            <w:r w:rsidRPr="00610F28">
              <w:rPr>
                <w:rFonts w:ascii="Calibri" w:hAnsi="Calibri" w:cs="Calibri"/>
              </w:rPr>
              <w:t xml:space="preserve">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082F0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D62FCA" w:rsidRDefault="00C66EE0" w:rsidP="00610F28">
            <w:pPr>
              <w:rPr>
                <w:rFonts w:ascii="Calibri" w:hAnsi="Calibri" w:cs="Calibri"/>
                <w:lang w:val="fr-FR"/>
              </w:rPr>
            </w:pPr>
            <w:r w:rsidRPr="00D62FCA">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D62FCA" w:rsidRDefault="00C66EE0" w:rsidP="00610F28">
            <w:pPr>
              <w:rPr>
                <w:rFonts w:ascii="Calibri" w:hAnsi="Calibri" w:cs="Calibri"/>
                <w:lang w:val="fr-FR"/>
              </w:rPr>
            </w:pPr>
          </w:p>
        </w:tc>
      </w:tr>
      <w:tr w:rsidR="00241257" w:rsidRPr="00082F0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itolo2"/>
      </w:pPr>
      <w:bookmarkStart w:id="17" w:name="_Toc198223614"/>
      <w:r>
        <w:t xml:space="preserve">Section 3.2: </w:t>
      </w:r>
      <w:r w:rsidR="00436F24">
        <w:t>Procurement Cycle</w:t>
      </w:r>
      <w:bookmarkEnd w:id="1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652C2561" w:rsidR="00DF50B5" w:rsidRPr="00610F28" w:rsidRDefault="00DF50B5" w:rsidP="00610F28">
            <w:pPr>
              <w:rPr>
                <w:rFonts w:ascii="Calibri" w:hAnsi="Calibri" w:cs="Calibri"/>
              </w:rPr>
            </w:pPr>
            <w:r w:rsidRPr="00610F28">
              <w:rPr>
                <w:rFonts w:ascii="Calibri" w:hAnsi="Calibri" w:cs="Calibri"/>
              </w:rPr>
              <w:t xml:space="preserve">If </w:t>
            </w:r>
            <w:r w:rsidR="008F6800">
              <w:rPr>
                <w:rFonts w:ascii="Calibri" w:hAnsi="Calibri" w:cs="Calibri"/>
              </w:rPr>
              <w:t>“</w:t>
            </w:r>
            <w:r w:rsidRPr="00610F28">
              <w:rPr>
                <w:rFonts w:ascii="Calibri" w:hAnsi="Calibri" w:cs="Calibri"/>
              </w:rPr>
              <w:t>other</w:t>
            </w:r>
            <w:r w:rsidR="008F6800">
              <w:rPr>
                <w:rFonts w:ascii="Calibri" w:hAnsi="Calibri" w:cs="Calibri"/>
              </w:rPr>
              <w:t>”</w:t>
            </w:r>
            <w:r w:rsidRPr="00610F28">
              <w:rPr>
                <w:rFonts w:ascii="Calibri" w:hAnsi="Calibri" w:cs="Calibri"/>
              </w:rPr>
              <w:t xml:space="preserve">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7A6C2081" w:rsidR="00DF50B5" w:rsidRPr="00610F28" w:rsidRDefault="00DF50B5" w:rsidP="00610F28">
            <w:pPr>
              <w:rPr>
                <w:rFonts w:ascii="Calibri" w:hAnsi="Calibri" w:cs="Calibri"/>
              </w:rPr>
            </w:pPr>
            <w:r w:rsidRPr="00610F28">
              <w:rPr>
                <w:rFonts w:ascii="Calibri" w:hAnsi="Calibri" w:cs="Calibri"/>
              </w:rPr>
              <w:t xml:space="preserve">If </w:t>
            </w:r>
            <w:r w:rsidR="008F6800">
              <w:rPr>
                <w:rFonts w:ascii="Calibri" w:hAnsi="Calibri" w:cs="Calibri"/>
              </w:rPr>
              <w:t>“</w:t>
            </w:r>
            <w:r w:rsidRPr="00610F28">
              <w:rPr>
                <w:rFonts w:ascii="Calibri" w:hAnsi="Calibri" w:cs="Calibri"/>
              </w:rPr>
              <w:t>yes,</w:t>
            </w:r>
            <w:r w:rsidR="008F6800">
              <w:rPr>
                <w:rFonts w:ascii="Calibri" w:hAnsi="Calibri" w:cs="Calibri"/>
              </w:rPr>
              <w:t>”</w:t>
            </w:r>
            <w:r w:rsidRPr="00610F28">
              <w:rPr>
                <w:rFonts w:ascii="Calibri" w:hAnsi="Calibri" w:cs="Calibri"/>
              </w:rPr>
              <w:t xml:space="preserve">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0129B057" w:rsidR="00DF50B5" w:rsidRPr="00610F28" w:rsidRDefault="00DF50B5" w:rsidP="00610F28">
            <w:pPr>
              <w:rPr>
                <w:rFonts w:ascii="Calibri" w:hAnsi="Calibri" w:cs="Calibri"/>
              </w:rPr>
            </w:pPr>
            <w:r w:rsidRPr="00610F28">
              <w:rPr>
                <w:rFonts w:ascii="Calibri" w:hAnsi="Calibri" w:cs="Calibri"/>
              </w:rPr>
              <w:t xml:space="preserve">If </w:t>
            </w:r>
            <w:r w:rsidR="008F6800">
              <w:rPr>
                <w:rFonts w:ascii="Calibri" w:hAnsi="Calibri" w:cs="Calibri"/>
              </w:rPr>
              <w:t>“</w:t>
            </w:r>
            <w:r w:rsidRPr="00610F28">
              <w:rPr>
                <w:rFonts w:ascii="Calibri" w:hAnsi="Calibri" w:cs="Calibri"/>
              </w:rPr>
              <w:t>yes,</w:t>
            </w:r>
            <w:r w:rsidR="008F6800">
              <w:rPr>
                <w:rFonts w:ascii="Calibri" w:hAnsi="Calibri" w:cs="Calibri"/>
              </w:rPr>
              <w:t>”</w:t>
            </w:r>
            <w:r w:rsidRPr="00610F28">
              <w:rPr>
                <w:rFonts w:ascii="Calibri" w:hAnsi="Calibri" w:cs="Calibri"/>
              </w:rPr>
              <w:t xml:space="preserve">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18" w:name="_Toc198223615"/>
      <w:r>
        <w:t xml:space="preserve">Section 3.3: </w:t>
      </w:r>
      <w:r w:rsidR="002E5ACB">
        <w:t>Life</w:t>
      </w:r>
      <w:r w:rsidR="00DF4489">
        <w:t>-cycle or Whole-life Costing</w:t>
      </w:r>
      <w:bookmarkEnd w:id="1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19" w:name="_Toc198223616"/>
      <w:r>
        <w:t xml:space="preserve">Section 3.4: </w:t>
      </w:r>
      <w:r w:rsidR="00062526">
        <w:t>Tendering or Solicitation Stage</w:t>
      </w:r>
      <w:bookmarkEnd w:id="1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20" w:name="_Toc198223617"/>
      <w:r>
        <w:lastRenderedPageBreak/>
        <w:t xml:space="preserve">Section 3.5: </w:t>
      </w:r>
      <w:r w:rsidR="00064195">
        <w:t>Exclusion or Debarment Grounds</w:t>
      </w:r>
      <w:bookmarkEnd w:id="2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21" w:name="_Toc198223618"/>
      <w:r>
        <w:t xml:space="preserve">Section 3.6: </w:t>
      </w:r>
      <w:r w:rsidR="00C85DD9">
        <w:t>Qualification or Selection Criteria</w:t>
      </w:r>
      <w:bookmarkEnd w:id="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22" w:name="_Toc198223619"/>
      <w:r>
        <w:t xml:space="preserve">Section 3.7: </w:t>
      </w:r>
      <w:r w:rsidR="00A42235">
        <w:t>Technical specifications</w:t>
      </w:r>
      <w:bookmarkEnd w:id="2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23" w:name="_Toc198223620"/>
      <w:r>
        <w:t xml:space="preserve">Section 3.8: </w:t>
      </w:r>
      <w:r w:rsidR="001E7C37">
        <w:t>Contract Performance</w:t>
      </w:r>
      <w:bookmarkEnd w:id="2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24" w:name="_Toc198223621"/>
      <w:r>
        <w:t xml:space="preserve">Section 3.9: </w:t>
      </w:r>
      <w:r w:rsidR="00950B68">
        <w:t>Standards and Frameworks</w:t>
      </w:r>
      <w:bookmarkEnd w:id="2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25" w:name="_Toc198223622"/>
      <w:r>
        <w:lastRenderedPageBreak/>
        <w:t>Domain 4: Carbon Credits</w:t>
      </w:r>
      <w:bookmarkEnd w:id="25"/>
    </w:p>
    <w:p w14:paraId="25C35D8C" w14:textId="52BD279F" w:rsidR="001C0769" w:rsidRPr="001C0769" w:rsidRDefault="000428FA" w:rsidP="001C0769">
      <w:pPr>
        <w:pStyle w:val="Titolo2"/>
      </w:pPr>
      <w:bookmarkStart w:id="26" w:name="_Toc198223623"/>
      <w:r>
        <w:t xml:space="preserve">Section </w:t>
      </w:r>
      <w:r w:rsidR="00B20D58">
        <w:t>4</w:t>
      </w:r>
      <w:r>
        <w:t xml:space="preserve">.1: </w:t>
      </w:r>
      <w:r w:rsidR="001C0769">
        <w:t>Who is being targeted?</w:t>
      </w:r>
      <w:bookmarkEnd w:id="2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432E75A1" w:rsidR="00092534" w:rsidRPr="00CF2E7C" w:rsidRDefault="00092534"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3E919D59" w:rsidR="00092534" w:rsidRPr="00CF2E7C" w:rsidRDefault="00092534"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Financial institutions</w:t>
            </w:r>
            <w:r w:rsidR="008F6800">
              <w:rPr>
                <w:rFonts w:ascii="Calibri" w:hAnsi="Calibri" w:cs="Calibri"/>
              </w:rPr>
              <w:t>”</w:t>
            </w:r>
            <w:r w:rsidRPr="00CF2E7C">
              <w:rPr>
                <w:rFonts w:ascii="Calibri" w:hAnsi="Calibri" w:cs="Calibri"/>
              </w:rPr>
              <w:t xml:space="preserve">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43133FE9" w:rsidR="00092534" w:rsidRPr="00CF2E7C" w:rsidRDefault="00092534"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234855C8" w:rsidR="00092534" w:rsidRPr="00CF2E7C" w:rsidRDefault="00092534"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082F0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D62FCA" w:rsidRDefault="00092534" w:rsidP="00CF2E7C">
            <w:pPr>
              <w:rPr>
                <w:rFonts w:ascii="Calibri" w:hAnsi="Calibri" w:cs="Calibri"/>
                <w:lang w:val="fr-FR"/>
              </w:rPr>
            </w:pPr>
            <w:r w:rsidRPr="00D62FCA">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D62FCA" w:rsidRDefault="00092534" w:rsidP="00CF2E7C">
            <w:pPr>
              <w:rPr>
                <w:rFonts w:ascii="Calibri" w:hAnsi="Calibri" w:cs="Calibri"/>
                <w:lang w:val="fr-FR"/>
              </w:rPr>
            </w:pPr>
          </w:p>
        </w:tc>
      </w:tr>
      <w:tr w:rsidR="00092534" w:rsidRPr="00082F0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2E9FEC1B"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Other</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xml:space="preserve">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42E9486F"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Other</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xml:space="preserve">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16F3BF8E"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Yes</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xml:space="preserve">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itolo3"/>
        <w:rPr>
          <w:rFonts w:eastAsia="Times New Roman"/>
          <w:kern w:val="0"/>
          <w:lang w:eastAsia="en-GB"/>
          <w14:ligatures w14:val="none"/>
        </w:rPr>
      </w:pPr>
      <w:bookmarkStart w:id="31" w:name="_Section_1:_Criteria"/>
      <w:bookmarkStart w:id="32" w:name="_Toc198223627"/>
      <w:bookmarkEnd w:id="3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46AD2096"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w:t>
            </w:r>
            <w:r w:rsidR="008F6800">
              <w:rPr>
                <w:rFonts w:ascii="Calibri" w:eastAsia="Times New Roman" w:hAnsi="Calibri" w:cs="Calibri"/>
                <w:b/>
                <w:bCs/>
                <w:kern w:val="0"/>
                <w:lang w:eastAsia="en-GB"/>
                <w14:ligatures w14:val="none"/>
              </w:rPr>
              <w:t>“</w:t>
            </w:r>
            <w:r w:rsidR="007449EE" w:rsidRPr="00CF2E7C">
              <w:rPr>
                <w:rFonts w:ascii="Calibri" w:eastAsia="Times New Roman" w:hAnsi="Calibri" w:cs="Calibri"/>
                <w:b/>
                <w:bCs/>
                <w:kern w:val="0"/>
                <w:lang w:eastAsia="en-GB"/>
                <w14:ligatures w14:val="none"/>
              </w:rPr>
              <w:t>criteria for carbon credit generation and/or eligibility</w:t>
            </w:r>
            <w:r w:rsidR="008F6800">
              <w:rPr>
                <w:rFonts w:ascii="Calibri" w:eastAsia="Times New Roman" w:hAnsi="Calibri" w:cs="Calibri"/>
                <w:b/>
                <w:bCs/>
                <w:kern w:val="0"/>
                <w:lang w:eastAsia="en-GB"/>
                <w14:ligatures w14:val="none"/>
              </w:rPr>
              <w:t>”</w:t>
            </w:r>
            <w:r w:rsidR="007449EE" w:rsidRPr="00CF2E7C">
              <w:rPr>
                <w:rFonts w:ascii="Calibri" w:eastAsia="Times New Roman" w:hAnsi="Calibri" w:cs="Calibri"/>
                <w:b/>
                <w:bCs/>
                <w:kern w:val="0"/>
                <w:lang w:eastAsia="en-GB"/>
                <w14:ligatures w14:val="none"/>
              </w:rPr>
              <w:t xml:space="preserve">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23E1B23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8F6800">
              <w:rPr>
                <w:rFonts w:ascii="Calibri" w:eastAsia="Times New Roman" w:hAnsi="Calibri" w:cs="Calibri"/>
                <w:kern w:val="0"/>
                <w:lang w:eastAsia="en-GB"/>
                <w14:ligatures w14:val="none"/>
              </w:rPr>
              <w:t>“</w:t>
            </w:r>
            <w:r w:rsidR="00633547" w:rsidRPr="00CF2E7C">
              <w:rPr>
                <w:rFonts w:ascii="Calibri" w:eastAsia="Times New Roman" w:hAnsi="Calibri" w:cs="Calibri"/>
                <w:kern w:val="0"/>
                <w:lang w:eastAsia="en-GB"/>
                <w14:ligatures w14:val="none"/>
              </w:rPr>
              <w:t>Recommended</w:t>
            </w:r>
            <w:r w:rsidR="008F6800">
              <w:rPr>
                <w:rFonts w:ascii="Calibri" w:eastAsia="Times New Roman" w:hAnsi="Calibri" w:cs="Calibri"/>
                <w:kern w:val="0"/>
                <w:lang w:eastAsia="en-GB"/>
                <w14:ligatures w14:val="none"/>
              </w:rPr>
              <w:t>”</w:t>
            </w:r>
            <w:r w:rsidR="00633547" w:rsidRPr="00CF2E7C">
              <w:rPr>
                <w:rFonts w:ascii="Calibri" w:eastAsia="Times New Roman" w:hAnsi="Calibri" w:cs="Calibri"/>
                <w:kern w:val="0"/>
                <w:lang w:eastAsia="en-GB"/>
                <w14:ligatures w14:val="none"/>
              </w:rPr>
              <w:t xml:space="preserve"> or </w:t>
            </w:r>
            <w:r w:rsidR="008F6800">
              <w:rPr>
                <w:rFonts w:ascii="Calibri" w:eastAsia="Times New Roman" w:hAnsi="Calibri" w:cs="Calibri"/>
                <w:kern w:val="0"/>
                <w:lang w:eastAsia="en-GB"/>
                <w14:ligatures w14:val="none"/>
              </w:rPr>
              <w:t>“</w:t>
            </w:r>
            <w:r w:rsidR="00633547" w:rsidRPr="00CF2E7C">
              <w:rPr>
                <w:rFonts w:ascii="Calibri" w:eastAsia="Times New Roman" w:hAnsi="Calibri" w:cs="Calibri"/>
                <w:kern w:val="0"/>
                <w:lang w:eastAsia="en-GB"/>
                <w14:ligatures w14:val="none"/>
              </w:rPr>
              <w:t>Required</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42489CE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Detailed </w:t>
            </w:r>
            <w:r w:rsidR="008F6800">
              <w:rPr>
                <w:rFonts w:ascii="Calibri" w:eastAsia="Times New Roman" w:hAnsi="Calibri" w:cs="Calibri"/>
                <w:kern w:val="0"/>
                <w:lang w:eastAsia="en-GB"/>
                <w14:ligatures w14:val="none"/>
              </w:rPr>
              <w:t>“</w:t>
            </w:r>
            <w:r w:rsidRPr="00CF2E7C">
              <w:rPr>
                <w:rFonts w:ascii="Calibri" w:eastAsia="Times New Roman" w:hAnsi="Calibri" w:cs="Calibri"/>
                <w:b/>
                <w:color w:val="7030A0"/>
                <w:kern w:val="0"/>
                <w:lang w:eastAsia="en-GB"/>
                <w14:ligatures w14:val="none"/>
              </w:rPr>
              <w:t>barrier analysis</w:t>
            </w:r>
            <w:r w:rsidR="008F6800">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62F81A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Detailed </w:t>
            </w:r>
            <w:r w:rsidR="008F6800">
              <w:rPr>
                <w:rFonts w:ascii="Calibri" w:eastAsia="Times New Roman" w:hAnsi="Calibri" w:cs="Calibri"/>
                <w:kern w:val="0"/>
                <w:lang w:eastAsia="en-GB"/>
                <w14:ligatures w14:val="none"/>
              </w:rPr>
              <w:t>“</w:t>
            </w:r>
            <w:r w:rsidRPr="00CF2E7C">
              <w:rPr>
                <w:rFonts w:ascii="Calibri" w:eastAsia="Times New Roman" w:hAnsi="Calibri" w:cs="Calibri"/>
                <w:b/>
                <w:color w:val="7030A0"/>
                <w:kern w:val="0"/>
                <w:lang w:eastAsia="en-GB"/>
                <w14:ligatures w14:val="none"/>
              </w:rPr>
              <w:t>market penetration/common practices</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70EE0F0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Detailed </w:t>
            </w:r>
            <w:r w:rsidR="008F6800">
              <w:rPr>
                <w:rFonts w:ascii="Calibri" w:eastAsia="Times New Roman" w:hAnsi="Calibri" w:cs="Calibri"/>
                <w:kern w:val="0"/>
                <w:lang w:eastAsia="en-GB"/>
                <w14:ligatures w14:val="none"/>
              </w:rPr>
              <w:t>“</w:t>
            </w:r>
            <w:r w:rsidRPr="00CF2E7C">
              <w:rPr>
                <w:rFonts w:ascii="Calibri" w:eastAsia="Times New Roman" w:hAnsi="Calibri" w:cs="Calibri"/>
                <w:b/>
                <w:color w:val="7030A0"/>
                <w:kern w:val="0"/>
                <w:lang w:eastAsia="en-GB"/>
                <w14:ligatures w14:val="none"/>
              </w:rPr>
              <w:t>investment analysis</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7184907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-generated activity being </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permanent</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xml:space="preserve">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29B8A67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Yes</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xml:space="preserve">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4DA53AA0"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w:t>
            </w:r>
            <w:r w:rsidR="008F6800">
              <w:rPr>
                <w:rFonts w:ascii="Calibri" w:eastAsia="Times New Roman" w:hAnsi="Calibri" w:cs="Calibri"/>
                <w:b/>
                <w:bCs/>
                <w:kern w:val="0"/>
                <w:lang w:eastAsia="en-GB"/>
                <w14:ligatures w14:val="none"/>
              </w:rPr>
              <w:t>“</w:t>
            </w:r>
            <w:r w:rsidRPr="00CF2E7C">
              <w:rPr>
                <w:rFonts w:ascii="Calibri" w:eastAsia="Times New Roman" w:hAnsi="Calibri" w:cs="Calibri"/>
                <w:b/>
                <w:bCs/>
                <w:kern w:val="0"/>
                <w:lang w:eastAsia="en-GB"/>
                <w14:ligatures w14:val="none"/>
              </w:rPr>
              <w:t>Carbon credit usage in compliance market and/or voluntary carbon market</w:t>
            </w:r>
            <w:r w:rsidR="008F6800">
              <w:rPr>
                <w:rFonts w:ascii="Calibri" w:eastAsia="Times New Roman" w:hAnsi="Calibri" w:cs="Calibri"/>
                <w:b/>
                <w:bCs/>
                <w:kern w:val="0"/>
                <w:lang w:eastAsia="en-GB"/>
                <w14:ligatures w14:val="none"/>
              </w:rPr>
              <w:t>”</w:t>
            </w:r>
            <w:r w:rsidRPr="00CF2E7C">
              <w:rPr>
                <w:rFonts w:ascii="Calibri" w:eastAsia="Times New Roman" w:hAnsi="Calibri" w:cs="Calibri"/>
                <w:b/>
                <w:bCs/>
                <w:kern w:val="0"/>
                <w:lang w:eastAsia="en-GB"/>
                <w14:ligatures w14:val="none"/>
              </w:rPr>
              <w:t xml:space="preserve">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275C4B58"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w:t>
            </w:r>
            <w:r w:rsidR="008F6800">
              <w:rPr>
                <w:rFonts w:ascii="Calibri" w:eastAsia="Times New Roman" w:hAnsi="Calibri" w:cs="Calibri"/>
                <w:kern w:val="0"/>
                <w:lang w:eastAsia="en-GB"/>
                <w14:ligatures w14:val="none"/>
              </w:rPr>
              <w:t>“</w:t>
            </w:r>
            <w:r w:rsidR="00D67EB7" w:rsidRPr="00CF2E7C">
              <w:rPr>
                <w:rFonts w:ascii="Calibri" w:eastAsia="Times New Roman" w:hAnsi="Calibri" w:cs="Calibri"/>
                <w:kern w:val="0"/>
                <w:lang w:eastAsia="en-GB"/>
                <w14:ligatures w14:val="none"/>
              </w:rPr>
              <w:t xml:space="preserve">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17E1FFFA"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w:t>
            </w:r>
            <w:r w:rsidR="008F6800">
              <w:rPr>
                <w:rFonts w:ascii="Calibri" w:eastAsia="Times New Roman" w:hAnsi="Calibri" w:cs="Calibri"/>
                <w:kern w:val="0"/>
                <w:lang w:val="en-US" w:eastAsia="en-GB"/>
                <w14:ligatures w14:val="none"/>
              </w:rPr>
              <w:t>“</w:t>
            </w:r>
            <w:r w:rsidRPr="00CF2E7C">
              <w:rPr>
                <w:rFonts w:ascii="Calibri" w:eastAsia="Times New Roman" w:hAnsi="Calibri" w:cs="Calibri"/>
                <w:kern w:val="0"/>
                <w:lang w:val="en-US" w:eastAsia="en-GB"/>
                <w14:ligatures w14:val="none"/>
              </w:rPr>
              <w:t>Other(s)</w:t>
            </w:r>
            <w:r w:rsidR="008F6800">
              <w:rPr>
                <w:rFonts w:ascii="Calibri" w:eastAsia="Times New Roman" w:hAnsi="Calibri" w:cs="Calibri"/>
                <w:kern w:val="0"/>
                <w:lang w:val="en-US" w:eastAsia="en-GB"/>
                <w14:ligatures w14:val="none"/>
              </w:rPr>
              <w:t>”</w:t>
            </w:r>
            <w:r w:rsidRPr="00CF2E7C">
              <w:rPr>
                <w:rFonts w:ascii="Calibri" w:eastAsia="Times New Roman" w:hAnsi="Calibri" w:cs="Calibri"/>
                <w:kern w:val="0"/>
                <w:lang w:val="en-US" w:eastAsia="en-GB"/>
                <w14:ligatures w14:val="none"/>
              </w:rPr>
              <w:t xml:space="preserve">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CB2ED88"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w:t>
            </w:r>
            <w:r w:rsidR="008F6800">
              <w:rPr>
                <w:rFonts w:eastAsia="Times New Roman" w:cstheme="minorHAnsi"/>
                <w:b/>
                <w:bCs/>
                <w:kern w:val="0"/>
                <w:lang w:eastAsia="en-GB"/>
                <w14:ligatures w14:val="none"/>
              </w:rPr>
              <w:t>“</w:t>
            </w:r>
            <w:r>
              <w:rPr>
                <w:rFonts w:eastAsia="Times New Roman" w:cstheme="minorHAnsi"/>
                <w:b/>
                <w:bCs/>
                <w:kern w:val="0"/>
                <w:lang w:eastAsia="en-GB"/>
                <w14:ligatures w14:val="none"/>
              </w:rPr>
              <w:t>Operationalizing Paris Agreement Article 6 provisions as they apply to carbon credits</w:t>
            </w:r>
            <w:r w:rsidR="008F6800">
              <w:rPr>
                <w:rFonts w:eastAsia="Times New Roman" w:cstheme="minorHAnsi"/>
                <w:b/>
                <w:bCs/>
                <w:kern w:val="0"/>
                <w:lang w:eastAsia="en-GB"/>
                <w14:ligatures w14:val="none"/>
              </w:rPr>
              <w:t>”</w:t>
            </w:r>
            <w:r>
              <w:rPr>
                <w:rFonts w:eastAsia="Times New Roman" w:cstheme="minorHAnsi"/>
                <w:b/>
                <w:bCs/>
                <w:kern w:val="0"/>
                <w:lang w:eastAsia="en-GB"/>
                <w14:ligatures w14:val="none"/>
              </w:rPr>
              <w:t xml:space="preserve">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59B888A5"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w:t>
            </w:r>
            <w:r w:rsidR="008F6800">
              <w:rPr>
                <w:rFonts w:eastAsia="Times New Roman" w:cstheme="minorHAnsi"/>
                <w:b/>
                <w:bCs/>
                <w:kern w:val="0"/>
                <w:lang w:eastAsia="en-GB"/>
                <w14:ligatures w14:val="none"/>
              </w:rPr>
              <w:t>“</w:t>
            </w:r>
            <w:r w:rsidR="00611327">
              <w:rPr>
                <w:rFonts w:eastAsia="Times New Roman" w:cstheme="minorHAnsi"/>
                <w:b/>
                <w:bCs/>
                <w:kern w:val="0"/>
                <w:lang w:eastAsia="en-GB"/>
                <w14:ligatures w14:val="none"/>
              </w:rPr>
              <w:t>Exchange of carbon credits as a financial instrument</w:t>
            </w:r>
            <w:r w:rsidR="008F6800">
              <w:rPr>
                <w:rFonts w:eastAsia="Times New Roman" w:cstheme="minorHAnsi"/>
                <w:b/>
                <w:bCs/>
                <w:kern w:val="0"/>
                <w:lang w:eastAsia="en-GB"/>
                <w14:ligatures w14:val="none"/>
              </w:rPr>
              <w:t>”</w:t>
            </w:r>
            <w:r>
              <w:rPr>
                <w:rFonts w:eastAsia="Times New Roman" w:cstheme="minorHAnsi"/>
                <w:b/>
                <w:bCs/>
                <w:kern w:val="0"/>
                <w:lang w:eastAsia="en-GB"/>
                <w14:ligatures w14:val="none"/>
              </w:rPr>
              <w:t xml:space="preserve">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39" w:name="_Toc198223631"/>
      <w:r w:rsidRPr="009C4D10">
        <w:lastRenderedPageBreak/>
        <w:t>Domain 5: Prudential Tools</w:t>
      </w:r>
      <w:bookmarkEnd w:id="39"/>
    </w:p>
    <w:p w14:paraId="3E16913F" w14:textId="21F34EF6" w:rsidR="00AF3FC6" w:rsidRPr="00AF3FC6" w:rsidRDefault="00455E1B" w:rsidP="00AF3FC6">
      <w:pPr>
        <w:pStyle w:val="Titolo2"/>
      </w:pPr>
      <w:bookmarkStart w:id="40" w:name="_Toc198223632"/>
      <w:r>
        <w:t xml:space="preserve">Section 5.1: </w:t>
      </w:r>
      <w:r w:rsidR="00AF3FC6" w:rsidRPr="009C4D10">
        <w:t>Who is being targeted?</w:t>
      </w:r>
      <w:bookmarkEnd w:id="4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03B83794" w:rsidR="00DD292A" w:rsidRPr="00CF2E7C" w:rsidRDefault="00DD292A"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753F0433" w:rsidR="00DD292A" w:rsidRPr="00CF2E7C" w:rsidRDefault="00DD292A"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Financial institutions</w:t>
            </w:r>
            <w:r w:rsidR="008F6800">
              <w:rPr>
                <w:rFonts w:ascii="Calibri" w:hAnsi="Calibri" w:cs="Calibri"/>
              </w:rPr>
              <w:t>”</w:t>
            </w:r>
            <w:r w:rsidRPr="00CF2E7C">
              <w:rPr>
                <w:rFonts w:ascii="Calibri" w:hAnsi="Calibri" w:cs="Calibri"/>
              </w:rPr>
              <w:t xml:space="preserve">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5F257EC" w:rsidR="00DD292A" w:rsidRPr="00CF2E7C" w:rsidRDefault="00DD292A"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233F5004" w:rsidR="00DD292A" w:rsidRPr="00CF2E7C" w:rsidRDefault="00DD292A"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082F0A"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D62FCA" w:rsidRDefault="00DD292A" w:rsidP="00CF2E7C">
            <w:pPr>
              <w:rPr>
                <w:rFonts w:ascii="Calibri" w:hAnsi="Calibri" w:cs="Calibri"/>
                <w:lang w:val="fr-FR"/>
              </w:rPr>
            </w:pPr>
            <w:r w:rsidRPr="00D62FCA">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D62FCA" w:rsidRDefault="00DD292A" w:rsidP="00CF2E7C">
            <w:pPr>
              <w:rPr>
                <w:rFonts w:ascii="Calibri" w:hAnsi="Calibri" w:cs="Calibri"/>
                <w:lang w:val="fr-FR"/>
              </w:rPr>
            </w:pPr>
          </w:p>
        </w:tc>
      </w:tr>
      <w:tr w:rsidR="00DD292A" w:rsidRPr="00082F0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15554BB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8F6800">
              <w:rPr>
                <w:rFonts w:ascii="Calibri" w:eastAsia="Times New Roman" w:hAnsi="Calibri" w:cs="Calibri"/>
                <w:b/>
                <w:bCs/>
                <w:kern w:val="0"/>
                <w:lang w:eastAsia="en-GB"/>
                <w14:ligatures w14:val="none"/>
              </w:rPr>
              <w:t>“</w:t>
            </w:r>
            <w:r w:rsidR="002A3F53" w:rsidRPr="00CF2E7C">
              <w:rPr>
                <w:rFonts w:ascii="Calibri" w:eastAsia="Times New Roman" w:hAnsi="Calibri" w:cs="Calibri"/>
                <w:b/>
                <w:bCs/>
                <w:kern w:val="0"/>
                <w:lang w:eastAsia="en-GB"/>
                <w14:ligatures w14:val="none"/>
              </w:rPr>
              <w:t>Risk management and governance</w:t>
            </w:r>
            <w:r w:rsidR="008F6800">
              <w:rPr>
                <w:rFonts w:ascii="Calibri" w:eastAsia="Times New Roman" w:hAnsi="Calibri" w:cs="Calibri"/>
                <w:b/>
                <w:bCs/>
                <w:kern w:val="0"/>
                <w:lang w:eastAsia="en-GB"/>
                <w14:ligatures w14:val="none"/>
              </w:rPr>
              <w:t>”</w:t>
            </w:r>
            <w:r w:rsidR="002A3F53" w:rsidRPr="00CF2E7C">
              <w:rPr>
                <w:rFonts w:ascii="Calibri" w:eastAsia="Times New Roman" w:hAnsi="Calibri" w:cs="Calibri"/>
                <w:b/>
                <w:bCs/>
                <w:kern w:val="0"/>
                <w:lang w:eastAsia="en-GB"/>
                <w14:ligatures w14:val="none"/>
              </w:rPr>
              <w:t xml:space="preserv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446A4EEF"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Other(s)</w:t>
            </w:r>
            <w:r w:rsidR="008F6800">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xml:space="preserve">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03E2DFFE"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8F6800">
              <w:rPr>
                <w:rFonts w:ascii="Calibri" w:eastAsia="Times New Roman" w:hAnsi="Calibri" w:cs="Calibri"/>
                <w:b/>
                <w:bCs/>
                <w:kern w:val="0"/>
                <w:lang w:eastAsia="en-GB"/>
                <w14:ligatures w14:val="none"/>
              </w:rPr>
              <w:t>“</w:t>
            </w:r>
            <w:r w:rsidRPr="00CF2E7C">
              <w:rPr>
                <w:rFonts w:ascii="Calibri" w:eastAsia="Times New Roman" w:hAnsi="Calibri" w:cs="Calibri"/>
                <w:b/>
                <w:bCs/>
                <w:kern w:val="0"/>
                <w:lang w:eastAsia="en-GB"/>
                <w14:ligatures w14:val="none"/>
              </w:rPr>
              <w:t>Scenario analysis and stress-testing</w:t>
            </w:r>
            <w:r w:rsidR="008F6800">
              <w:rPr>
                <w:rFonts w:ascii="Calibri" w:eastAsia="Times New Roman" w:hAnsi="Calibri" w:cs="Calibri"/>
                <w:b/>
                <w:bCs/>
                <w:kern w:val="0"/>
                <w:lang w:eastAsia="en-GB"/>
                <w14:ligatures w14:val="none"/>
              </w:rPr>
              <w:t>”</w:t>
            </w:r>
            <w:r w:rsidRPr="00CF2E7C">
              <w:rPr>
                <w:rFonts w:ascii="Calibri" w:eastAsia="Times New Roman" w:hAnsi="Calibri" w:cs="Calibri"/>
                <w:b/>
                <w:bCs/>
                <w:kern w:val="0"/>
                <w:lang w:eastAsia="en-GB"/>
                <w14:ligatures w14:val="none"/>
              </w:rPr>
              <w:t xml:space="preserve">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66A3D3B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8F6800">
              <w:rPr>
                <w:rFonts w:ascii="Calibri" w:eastAsia="Times New Roman" w:hAnsi="Calibri" w:cs="Calibri"/>
                <w:kern w:val="0"/>
                <w:lang w:eastAsia="en-GB"/>
                <w14:ligatures w14:val="none"/>
              </w:rPr>
              <w:t>“</w:t>
            </w:r>
            <w:r w:rsidR="00B91B0A">
              <w:rPr>
                <w:rFonts w:ascii="Calibri" w:eastAsia="Times New Roman" w:hAnsi="Calibri" w:cs="Calibri"/>
                <w:kern w:val="0"/>
                <w:lang w:eastAsia="en-GB"/>
                <w14:ligatures w14:val="none"/>
              </w:rPr>
              <w:t>Conducted by any other entity</w:t>
            </w:r>
            <w:r w:rsidR="008F6800">
              <w:rPr>
                <w:rFonts w:ascii="Calibri" w:eastAsia="Times New Roman" w:hAnsi="Calibri" w:cs="Calibri"/>
                <w:kern w:val="0"/>
                <w:lang w:eastAsia="en-GB"/>
                <w14:ligatures w14:val="none"/>
              </w:rPr>
              <w:t>”</w:t>
            </w:r>
            <w:r w:rsidR="00B91B0A">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w:t>
            </w:r>
            <w:r w:rsidR="008F6800">
              <w:rPr>
                <w:rFonts w:ascii="Calibri" w:eastAsia="Times New Roman" w:hAnsi="Calibri" w:cs="Calibri"/>
                <w:kern w:val="0"/>
                <w:lang w:eastAsia="en-GB"/>
                <w14:ligatures w14:val="none"/>
              </w:rPr>
              <w:t>“</w:t>
            </w:r>
            <w:r w:rsidR="00FE7713" w:rsidRPr="00CF2E7C">
              <w:rPr>
                <w:rFonts w:ascii="Calibri" w:eastAsia="Times New Roman" w:hAnsi="Calibri" w:cs="Calibri"/>
                <w:kern w:val="0"/>
                <w:lang w:eastAsia="en-GB"/>
                <w14:ligatures w14:val="none"/>
              </w:rPr>
              <w:t>any other entity</w:t>
            </w:r>
            <w:r w:rsidR="008F6800">
              <w:rPr>
                <w:rFonts w:ascii="Calibri" w:eastAsia="Times New Roman" w:hAnsi="Calibri" w:cs="Calibri"/>
                <w:kern w:val="0"/>
                <w:lang w:eastAsia="en-GB"/>
                <w14:ligatures w14:val="none"/>
              </w:rPr>
              <w:t>”</w:t>
            </w:r>
            <w:r w:rsidR="00FE7713" w:rsidRPr="00CF2E7C">
              <w:rPr>
                <w:rFonts w:ascii="Calibri" w:eastAsia="Times New Roman" w:hAnsi="Calibri" w:cs="Calibri"/>
                <w:kern w:val="0"/>
                <w:lang w:eastAsia="en-GB"/>
                <w14:ligatures w14:val="none"/>
              </w:rPr>
              <w:t xml:space="preserve">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52" w:name="_Toc198223638"/>
      <w:r>
        <w:lastRenderedPageBreak/>
        <w:t>Domain 6: Methane Abatement</w:t>
      </w:r>
      <w:bookmarkEnd w:id="52"/>
    </w:p>
    <w:p w14:paraId="144EDD37" w14:textId="77777777" w:rsidR="002F0752" w:rsidRDefault="002F0752" w:rsidP="002F0752">
      <w:pPr>
        <w:pStyle w:val="Titolo2"/>
        <w:rPr>
          <w:rFonts w:ascii="Calibri" w:eastAsia="Calibri" w:hAnsi="Calibri" w:cs="Calibri"/>
          <w:color w:val="000000" w:themeColor="text1"/>
        </w:rPr>
      </w:pPr>
      <w:bookmarkStart w:id="53" w:name="_Toc198223639"/>
      <w:r>
        <w:t>Section 6.1: Who is being targeted?</w:t>
      </w:r>
      <w:bookmarkEnd w:id="5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1CAF0BB4" w:rsidR="002F0752" w:rsidRPr="00CF2E7C" w:rsidRDefault="00854635"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0260AA72" w:rsidR="002F0752" w:rsidRPr="00CF2E7C" w:rsidRDefault="00854635"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39A62A16" w:rsidR="002F0752" w:rsidRPr="00CF2E7C" w:rsidRDefault="00854635"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4068841" w:rsidR="002F0752" w:rsidRPr="00CF2E7C" w:rsidRDefault="00854635"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517797C7" w:rsidR="002F0752" w:rsidRPr="00CF2E7C" w:rsidRDefault="00854635"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6A96D3A" w:rsidR="002F0752" w:rsidRPr="00CF2E7C" w:rsidRDefault="00854635"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1CD01EBE" w:rsidR="002F0752" w:rsidRPr="00CF2E7C" w:rsidRDefault="00854635"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381C3D" w:rsidR="002F0752" w:rsidRPr="00CF2E7C" w:rsidRDefault="00854635"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3EA0395C" w:rsidR="002F0752" w:rsidRPr="00CF2E7C" w:rsidRDefault="00854635"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23C55929" w:rsidR="002F0752" w:rsidRPr="00CF2E7C" w:rsidRDefault="00854635"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64FA5275" w:rsidR="002F0752" w:rsidRPr="00CF2E7C" w:rsidRDefault="00854635"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185F5791" w:rsidR="002F0752" w:rsidRPr="00CF2E7C" w:rsidRDefault="00854635"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68183947" w:rsidR="002F0752" w:rsidRPr="00CF2E7C" w:rsidRDefault="002F0752"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44D366" w:rsidR="002F0752" w:rsidRPr="00CF2E7C" w:rsidRDefault="002F0752"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Financial institutions</w:t>
            </w:r>
            <w:r w:rsidR="008F6800">
              <w:rPr>
                <w:rFonts w:ascii="Calibri" w:hAnsi="Calibri" w:cs="Calibri"/>
              </w:rPr>
              <w:t>”</w:t>
            </w:r>
            <w:r w:rsidRPr="00CF2E7C">
              <w:rPr>
                <w:rFonts w:ascii="Calibri" w:hAnsi="Calibri" w:cs="Calibri"/>
              </w:rPr>
              <w:t xml:space="preserve">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3AE2171B" w:rsidR="002F0752" w:rsidRPr="00CF2E7C" w:rsidRDefault="002F0752"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6A8EC44E" w:rsidR="002F0752" w:rsidRPr="00CF2E7C" w:rsidRDefault="00854635"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020DE5BE" w:rsidR="002F0752" w:rsidRPr="00CF2E7C" w:rsidRDefault="00854635"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6A3351BC" w:rsidR="002F0752" w:rsidRPr="00CF2E7C" w:rsidRDefault="00854635"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65B1A188" w:rsidR="002F0752" w:rsidRPr="00CF2E7C" w:rsidRDefault="00854635"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4DD37D7A" w:rsidR="002F0752" w:rsidRPr="00CF2E7C" w:rsidRDefault="00854635"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45819C8B" w:rsidR="002F0752" w:rsidRPr="00CF2E7C" w:rsidRDefault="00854635"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23A472A" w:rsidR="002F0752" w:rsidRPr="00CF2E7C" w:rsidRDefault="00854635"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6123AE08"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113CB620" w:rsidR="002F0752" w:rsidRPr="00CF2E7C" w:rsidRDefault="00104F12"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40C90F58" w:rsidR="002F0752" w:rsidRPr="00CF2E7C" w:rsidRDefault="00854635"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4D3501E9" w:rsidR="002F0752" w:rsidRPr="00CF2E7C" w:rsidRDefault="00854635"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059718CC" w:rsidR="002F0752" w:rsidRPr="00CF2E7C" w:rsidRDefault="00854635"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109EF2B9" w:rsidR="002F0752" w:rsidRPr="00CF2E7C" w:rsidRDefault="00854635"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3CD267EB" w:rsidR="002F0752" w:rsidRPr="00CF2E7C" w:rsidRDefault="00854635"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260A0714" w:rsidR="002F0752" w:rsidRPr="00CF2E7C" w:rsidRDefault="00854635"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6EE96B80" w:rsidR="002F0752" w:rsidRPr="00CF2E7C" w:rsidRDefault="00854635"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0BCDF222" w:rsidR="002F0752" w:rsidRPr="00CF2E7C" w:rsidRDefault="00854635"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6CEB3BA" w:rsidR="002F0752" w:rsidRPr="00CF2E7C" w:rsidRDefault="00854635"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2D1DB4E" w:rsidR="002F0752" w:rsidRPr="00CF2E7C" w:rsidRDefault="00854635"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D73F89" w:rsidR="002F0752" w:rsidRPr="00CF2E7C" w:rsidRDefault="00854635"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17AD62E2" w:rsidR="002F0752" w:rsidRPr="00CF2E7C" w:rsidRDefault="00854635"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1B7322B" w:rsidR="002F0752" w:rsidRPr="00CF2E7C" w:rsidRDefault="00854635"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0CCA47E5" w:rsidR="002F0752" w:rsidRPr="00CF2E7C" w:rsidRDefault="002F0752"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A578BB" w:rsidRPr="00CF2E7C" w14:paraId="600BA972" w14:textId="77777777" w:rsidTr="00CF2E7C">
        <w:trPr>
          <w:trHeight w:val="1020"/>
        </w:trPr>
        <w:tc>
          <w:tcPr>
            <w:tcW w:w="1066" w:type="dxa"/>
            <w:vAlign w:val="center"/>
          </w:tcPr>
          <w:p w14:paraId="4D7CFFFC" w14:textId="77777777" w:rsidR="00A578BB" w:rsidRPr="00CF2E7C" w:rsidRDefault="00A578BB" w:rsidP="00A578BB">
            <w:pPr>
              <w:rPr>
                <w:rFonts w:ascii="Calibri" w:hAnsi="Calibri" w:cs="Calibri"/>
              </w:rPr>
            </w:pPr>
          </w:p>
        </w:tc>
        <w:tc>
          <w:tcPr>
            <w:tcW w:w="9374" w:type="dxa"/>
            <w:gridSpan w:val="5"/>
            <w:shd w:val="clear" w:color="auto" w:fill="auto"/>
            <w:vAlign w:val="center"/>
          </w:tcPr>
          <w:p w14:paraId="4F753F56" w14:textId="3875E563" w:rsidR="00A578BB" w:rsidRPr="00CF2E7C" w:rsidRDefault="00A578BB" w:rsidP="00A578BB">
            <w:pPr>
              <w:rPr>
                <w:rFonts w:ascii="Calibri" w:hAnsi="Calibri" w:cs="Calibri"/>
              </w:rPr>
            </w:pPr>
            <w:r>
              <w:rPr>
                <w:rFonts w:ascii="Calibri" w:hAnsi="Calibri" w:cs="Calibri"/>
              </w:rPr>
              <w:t>M</w:t>
            </w:r>
            <w:r w:rsidRPr="00407AF9">
              <w:rPr>
                <w:rFonts w:ascii="Calibri" w:hAnsi="Calibri" w:cs="Calibri"/>
              </w:rPr>
              <w:t xml:space="preserve">andatory compliance applies to any entity that performs the activities of </w:t>
            </w:r>
            <w:r>
              <w:rPr>
                <w:rFonts w:ascii="Calibri" w:hAnsi="Calibri" w:cs="Calibri"/>
              </w:rPr>
              <w:t xml:space="preserve">natural </w:t>
            </w:r>
            <w:r w:rsidRPr="00407AF9">
              <w:rPr>
                <w:rFonts w:ascii="Calibri" w:hAnsi="Calibri" w:cs="Calibri"/>
              </w:rPr>
              <w:t xml:space="preserve">gas </w:t>
            </w:r>
            <w:r>
              <w:rPr>
                <w:rFonts w:ascii="Calibri" w:hAnsi="Calibri" w:cs="Calibri"/>
              </w:rPr>
              <w:t>transport within Italy</w:t>
            </w:r>
            <w:r w:rsidRPr="00407AF9">
              <w:rPr>
                <w:rFonts w:ascii="Calibri" w:hAnsi="Calibri" w:cs="Calibri"/>
              </w:rPr>
              <w:t xml:space="preserve">, defined in the regulation as an </w:t>
            </w:r>
            <w:r w:rsidRPr="00407AF9">
              <w:rPr>
                <w:rFonts w:ascii="Calibri" w:hAnsi="Calibri" w:cs="Calibri"/>
                <w:i/>
                <w:iCs/>
              </w:rPr>
              <w:t xml:space="preserve">impresa </w:t>
            </w:r>
            <w:r>
              <w:rPr>
                <w:rFonts w:ascii="Calibri" w:hAnsi="Calibri" w:cs="Calibri"/>
                <w:i/>
                <w:iCs/>
              </w:rPr>
              <w:t>di trasporto</w:t>
            </w:r>
            <w:r w:rsidRPr="00407AF9">
              <w:rPr>
                <w:rFonts w:ascii="Calibri" w:hAnsi="Calibri" w:cs="Calibri"/>
              </w:rPr>
              <w:t xml:space="preserve"> (</w:t>
            </w:r>
            <w:r>
              <w:rPr>
                <w:rFonts w:ascii="Calibri" w:hAnsi="Calibri" w:cs="Calibri"/>
              </w:rPr>
              <w:t>transport</w:t>
            </w:r>
            <w:r w:rsidRPr="00407AF9">
              <w:rPr>
                <w:rFonts w:ascii="Calibri" w:hAnsi="Calibri" w:cs="Calibri"/>
              </w:rPr>
              <w:t xml:space="preserve"> </w:t>
            </w:r>
            <w:r>
              <w:rPr>
                <w:rFonts w:ascii="Calibri" w:hAnsi="Calibri" w:cs="Calibri"/>
              </w:rPr>
              <w:t>enterprise</w:t>
            </w:r>
            <w:r w:rsidRPr="00407AF9">
              <w:rPr>
                <w:rFonts w:ascii="Calibri" w:hAnsi="Calibri" w:cs="Calibri"/>
              </w:rPr>
              <w:t>)</w:t>
            </w:r>
            <w:r>
              <w:rPr>
                <w:rFonts w:ascii="Calibri" w:hAnsi="Calibri" w:cs="Calibri"/>
              </w:rPr>
              <w:t xml:space="preserve">. </w:t>
            </w:r>
            <w:r w:rsidRPr="00407AF9">
              <w:rPr>
                <w:rFonts w:ascii="Calibri" w:hAnsi="Calibri" w:cs="Calibri"/>
              </w:rPr>
              <w:t>The obligations are thus tied to the nature of the service provided, irrespective of the entity</w:t>
            </w:r>
            <w:r>
              <w:rPr>
                <w:rFonts w:ascii="Calibri" w:hAnsi="Calibri" w:cs="Calibri"/>
              </w:rPr>
              <w:t>’</w:t>
            </w:r>
            <w:r w:rsidRPr="00407AF9">
              <w:rPr>
                <w:rFonts w:ascii="Calibri" w:hAnsi="Calibri" w:cs="Calibri"/>
              </w:rPr>
              <w:t>s ownership structure (i.e., whether it is private, public, or state-owned).</w:t>
            </w:r>
          </w:p>
        </w:tc>
      </w:tr>
      <w:tr w:rsidR="00A578BB" w:rsidRPr="00CF2E7C" w14:paraId="5509ED5B" w14:textId="77777777" w:rsidTr="00CF2E7C">
        <w:trPr>
          <w:trHeight w:val="800"/>
        </w:trPr>
        <w:tc>
          <w:tcPr>
            <w:tcW w:w="1066" w:type="dxa"/>
            <w:vAlign w:val="center"/>
          </w:tcPr>
          <w:p w14:paraId="3A706723" w14:textId="77777777" w:rsidR="00A578BB" w:rsidRPr="00CF2E7C" w:rsidRDefault="00A578BB" w:rsidP="00A578BB">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A578BB" w:rsidRPr="00CF2E7C" w:rsidRDefault="00A578BB" w:rsidP="00A578BB">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A578BB" w:rsidRPr="00CF2E7C" w14:paraId="5F751963" w14:textId="77777777" w:rsidTr="00CF2E7C">
        <w:trPr>
          <w:trHeight w:val="440"/>
        </w:trPr>
        <w:tc>
          <w:tcPr>
            <w:tcW w:w="1066" w:type="dxa"/>
            <w:vAlign w:val="center"/>
          </w:tcPr>
          <w:p w14:paraId="78E39BF7" w14:textId="77777777" w:rsidR="00A578BB" w:rsidRPr="00CF2E7C" w:rsidRDefault="00A578BB" w:rsidP="00A578BB">
            <w:pPr>
              <w:rPr>
                <w:rFonts w:ascii="Calibri" w:hAnsi="Calibri" w:cs="Calibri"/>
              </w:rPr>
            </w:pPr>
          </w:p>
        </w:tc>
        <w:tc>
          <w:tcPr>
            <w:tcW w:w="4927" w:type="dxa"/>
            <w:gridSpan w:val="2"/>
            <w:shd w:val="clear" w:color="auto" w:fill="DEEAF6" w:themeFill="accent5" w:themeFillTint="33"/>
            <w:vAlign w:val="center"/>
          </w:tcPr>
          <w:p w14:paraId="4EE33FC0" w14:textId="77777777" w:rsidR="00A578BB" w:rsidRPr="00CF2E7C" w:rsidRDefault="00A578BB" w:rsidP="00A578BB">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A578BB" w:rsidRPr="00CF2E7C" w:rsidRDefault="00A578BB" w:rsidP="00A578BB">
            <w:pPr>
              <w:rPr>
                <w:rFonts w:ascii="Calibri" w:hAnsi="Calibri" w:cs="Calibri"/>
              </w:rPr>
            </w:pPr>
            <w:r w:rsidRPr="00CF2E7C">
              <w:rPr>
                <w:rFonts w:ascii="Calibri" w:hAnsi="Calibri" w:cs="Calibri"/>
              </w:rPr>
              <w:t>Describe</w:t>
            </w:r>
          </w:p>
        </w:tc>
      </w:tr>
      <w:tr w:rsidR="00A578BB" w:rsidRPr="00CF2E7C" w14:paraId="51396CF3" w14:textId="77777777" w:rsidTr="00CF2E7C">
        <w:trPr>
          <w:trHeight w:val="620"/>
        </w:trPr>
        <w:tc>
          <w:tcPr>
            <w:tcW w:w="1066" w:type="dxa"/>
            <w:vAlign w:val="center"/>
          </w:tcPr>
          <w:p w14:paraId="2A5BC841" w14:textId="77777777" w:rsidR="00A578BB" w:rsidRPr="00CF2E7C" w:rsidRDefault="00A578BB" w:rsidP="00A578BB">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A578BB" w:rsidRPr="00CF2E7C" w:rsidRDefault="00A578BB" w:rsidP="00A578BB">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148438BA" w:rsidR="00A578BB" w:rsidRPr="00CF2E7C" w:rsidRDefault="00A578BB" w:rsidP="00A578BB">
            <w:pPr>
              <w:rPr>
                <w:rFonts w:ascii="Calibri" w:hAnsi="Calibri" w:cs="Calibri"/>
              </w:rPr>
            </w:pPr>
          </w:p>
        </w:tc>
      </w:tr>
      <w:tr w:rsidR="00A578BB" w:rsidRPr="00082F0A" w14:paraId="0703F6C5" w14:textId="77777777" w:rsidTr="00CF2E7C">
        <w:trPr>
          <w:trHeight w:val="440"/>
        </w:trPr>
        <w:tc>
          <w:tcPr>
            <w:tcW w:w="1066" w:type="dxa"/>
            <w:vAlign w:val="center"/>
          </w:tcPr>
          <w:p w14:paraId="23158FDA" w14:textId="77777777" w:rsidR="00A578BB" w:rsidRPr="00CF2E7C" w:rsidRDefault="00A578BB" w:rsidP="00A578BB">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A578BB" w:rsidRPr="00D62FCA" w:rsidRDefault="00A578BB" w:rsidP="00A578BB">
            <w:pPr>
              <w:rPr>
                <w:rFonts w:ascii="Calibri" w:hAnsi="Calibri" w:cs="Calibri"/>
                <w:lang w:val="fr-FR"/>
              </w:rPr>
            </w:pPr>
            <w:r w:rsidRPr="00D62FCA">
              <w:rPr>
                <w:rFonts w:ascii="Calibri" w:hAnsi="Calibri" w:cs="Calibri"/>
                <w:lang w:val="fr-FR"/>
              </w:rPr>
              <w:t>Minimum revenue (Enter minimum revenue)</w:t>
            </w:r>
          </w:p>
        </w:tc>
        <w:tc>
          <w:tcPr>
            <w:tcW w:w="4447" w:type="dxa"/>
            <w:gridSpan w:val="3"/>
            <w:shd w:val="clear" w:color="auto" w:fill="auto"/>
            <w:vAlign w:val="center"/>
          </w:tcPr>
          <w:p w14:paraId="63712777" w14:textId="09617630" w:rsidR="00A578BB" w:rsidRPr="00154F55" w:rsidRDefault="00A578BB" w:rsidP="00A578BB">
            <w:pPr>
              <w:rPr>
                <w:rFonts w:ascii="Calibri" w:hAnsi="Calibri" w:cs="Calibri"/>
                <w:lang w:val="fr-FR"/>
              </w:rPr>
            </w:pPr>
          </w:p>
        </w:tc>
      </w:tr>
      <w:tr w:rsidR="00A578BB" w:rsidRPr="00082F0A" w14:paraId="4D18CBB8" w14:textId="77777777" w:rsidTr="00CF2E7C">
        <w:trPr>
          <w:trHeight w:val="440"/>
        </w:trPr>
        <w:tc>
          <w:tcPr>
            <w:tcW w:w="1066" w:type="dxa"/>
            <w:vAlign w:val="center"/>
          </w:tcPr>
          <w:p w14:paraId="3E1EA4AE" w14:textId="77777777" w:rsidR="00A578BB" w:rsidRPr="00CF2E7C" w:rsidRDefault="00A578BB" w:rsidP="00A578BB">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A578BB" w:rsidRPr="00CF2E7C" w:rsidRDefault="00A578BB" w:rsidP="00A578BB">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3606BE" w:rsidR="00A578BB" w:rsidRPr="00CF2E7C" w:rsidRDefault="00A578BB" w:rsidP="00A578BB">
            <w:pPr>
              <w:rPr>
                <w:rFonts w:ascii="Calibri" w:hAnsi="Calibri" w:cs="Calibri"/>
                <w:lang w:val="sv-SE"/>
              </w:rPr>
            </w:pPr>
          </w:p>
        </w:tc>
      </w:tr>
      <w:tr w:rsidR="00A578BB" w:rsidRPr="00CF2E7C" w14:paraId="08B3E651" w14:textId="77777777" w:rsidTr="00CF2E7C">
        <w:trPr>
          <w:trHeight w:val="620"/>
        </w:trPr>
        <w:tc>
          <w:tcPr>
            <w:tcW w:w="1066" w:type="dxa"/>
            <w:vAlign w:val="center"/>
          </w:tcPr>
          <w:p w14:paraId="4B4C28D6" w14:textId="77777777" w:rsidR="00A578BB" w:rsidRPr="00CF2E7C" w:rsidRDefault="00A578BB" w:rsidP="00A578BB">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A578BB" w:rsidRPr="00CF2E7C" w:rsidRDefault="00A578BB" w:rsidP="00A578BB">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3A31754A" w:rsidR="00A578BB" w:rsidRPr="00CF2E7C" w:rsidRDefault="00A578BB" w:rsidP="00A578BB">
            <w:pPr>
              <w:rPr>
                <w:rFonts w:ascii="Calibri" w:hAnsi="Calibri" w:cs="Calibri"/>
              </w:rPr>
            </w:pPr>
          </w:p>
        </w:tc>
      </w:tr>
      <w:tr w:rsidR="00A578BB" w:rsidRPr="00CF2E7C" w14:paraId="42D718AF" w14:textId="77777777" w:rsidTr="00CF2E7C">
        <w:trPr>
          <w:trHeight w:val="440"/>
        </w:trPr>
        <w:tc>
          <w:tcPr>
            <w:tcW w:w="1066" w:type="dxa"/>
            <w:vAlign w:val="center"/>
          </w:tcPr>
          <w:p w14:paraId="7897698B" w14:textId="77777777" w:rsidR="00A578BB" w:rsidRPr="00CF2E7C" w:rsidRDefault="00A578BB" w:rsidP="00A578BB">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A578BB" w:rsidRPr="00CF2E7C" w:rsidRDefault="00A578BB" w:rsidP="00A578BB">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437ABD7F" w:rsidR="00A578BB" w:rsidRPr="00CF2E7C" w:rsidRDefault="00A578BB" w:rsidP="00A578BB">
            <w:pPr>
              <w:rPr>
                <w:rFonts w:ascii="Calibri" w:hAnsi="Calibri" w:cs="Calibri"/>
              </w:rPr>
            </w:pPr>
          </w:p>
        </w:tc>
      </w:tr>
      <w:tr w:rsidR="00A578BB" w:rsidRPr="00CF2E7C" w14:paraId="16CA9EAA" w14:textId="77777777" w:rsidTr="00CF2E7C">
        <w:trPr>
          <w:trHeight w:val="350"/>
        </w:trPr>
        <w:tc>
          <w:tcPr>
            <w:tcW w:w="1066" w:type="dxa"/>
            <w:vAlign w:val="center"/>
          </w:tcPr>
          <w:p w14:paraId="50DAC92A" w14:textId="77777777" w:rsidR="00A578BB" w:rsidRPr="00CF2E7C" w:rsidRDefault="00A578BB" w:rsidP="00A578BB">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A578BB" w:rsidRPr="00CF2E7C" w:rsidRDefault="00A578BB" w:rsidP="00A578BB">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3F261D79" w:rsidR="00A578BB" w:rsidRPr="00104F12" w:rsidRDefault="00A578BB" w:rsidP="00A578BB">
            <w:pPr>
              <w:rPr>
                <w:rFonts w:ascii="Calibri" w:hAnsi="Calibri" w:cs="Calibri"/>
              </w:rPr>
            </w:pPr>
          </w:p>
        </w:tc>
      </w:tr>
      <w:tr w:rsidR="00A578BB" w:rsidRPr="00CF2E7C" w14:paraId="1366D13F" w14:textId="77777777" w:rsidTr="00CF2E7C">
        <w:trPr>
          <w:trHeight w:val="710"/>
        </w:trPr>
        <w:tc>
          <w:tcPr>
            <w:tcW w:w="1066" w:type="dxa"/>
            <w:vAlign w:val="center"/>
          </w:tcPr>
          <w:p w14:paraId="7635A909" w14:textId="77777777" w:rsidR="00A578BB" w:rsidRPr="00CF2E7C" w:rsidRDefault="00A578BB" w:rsidP="00A578BB">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A578BB" w:rsidRPr="00CF2E7C" w:rsidRDefault="00A578BB" w:rsidP="00A578BB">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A578BB" w:rsidRPr="00CF2E7C" w14:paraId="7C126D6B" w14:textId="77777777" w:rsidTr="00CF2E7C">
        <w:trPr>
          <w:trHeight w:val="440"/>
        </w:trPr>
        <w:tc>
          <w:tcPr>
            <w:tcW w:w="1066" w:type="dxa"/>
            <w:vAlign w:val="center"/>
          </w:tcPr>
          <w:p w14:paraId="6A7606A5" w14:textId="77777777" w:rsidR="00A578BB" w:rsidRPr="00CF2E7C" w:rsidRDefault="00A578BB" w:rsidP="00A578BB">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A578BB" w:rsidRPr="00CF2E7C" w:rsidRDefault="00A578BB" w:rsidP="00A578BB">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67BA452B" w:rsidR="00A578BB" w:rsidRPr="00CF2E7C" w:rsidRDefault="00A578BB" w:rsidP="00A578BB">
            <w:pPr>
              <w:rPr>
                <w:rFonts w:ascii="Calibri" w:hAnsi="Calibri" w:cs="Calibri"/>
              </w:rPr>
            </w:pPr>
            <w:r>
              <w:rPr>
                <w:rFonts w:ascii="Calibri" w:hAnsi="Calibri" w:cs="Calibri"/>
              </w:rPr>
              <w:t>X</w:t>
            </w:r>
          </w:p>
        </w:tc>
      </w:tr>
      <w:tr w:rsidR="00A578BB" w:rsidRPr="00CF2E7C" w14:paraId="2AB9B508" w14:textId="77777777" w:rsidTr="00CF2E7C">
        <w:trPr>
          <w:trHeight w:val="440"/>
        </w:trPr>
        <w:tc>
          <w:tcPr>
            <w:tcW w:w="1066" w:type="dxa"/>
            <w:vAlign w:val="center"/>
          </w:tcPr>
          <w:p w14:paraId="69FC98DB" w14:textId="77777777" w:rsidR="00A578BB" w:rsidRPr="00CF2E7C" w:rsidRDefault="00A578BB" w:rsidP="00A578BB">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A578BB" w:rsidRPr="00CF2E7C" w:rsidRDefault="00A578BB" w:rsidP="00A578BB">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A578BB" w:rsidRPr="00CF2E7C" w:rsidRDefault="00A578BB" w:rsidP="00A578BB">
            <w:pPr>
              <w:rPr>
                <w:rFonts w:ascii="Calibri" w:hAnsi="Calibri" w:cs="Calibri"/>
              </w:rPr>
            </w:pPr>
          </w:p>
        </w:tc>
      </w:tr>
      <w:tr w:rsidR="00A578BB" w:rsidRPr="00CF2E7C" w14:paraId="05A5406D" w14:textId="77777777" w:rsidTr="00CF2E7C">
        <w:trPr>
          <w:trHeight w:val="440"/>
        </w:trPr>
        <w:tc>
          <w:tcPr>
            <w:tcW w:w="1066" w:type="dxa"/>
            <w:vAlign w:val="center"/>
          </w:tcPr>
          <w:p w14:paraId="3162CAD3" w14:textId="77777777" w:rsidR="00A578BB" w:rsidRPr="00CF2E7C" w:rsidRDefault="00A578BB" w:rsidP="00A578BB">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A578BB" w:rsidRPr="00CF2E7C" w:rsidRDefault="00A578BB" w:rsidP="00A578BB">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A578BB" w:rsidRPr="00CF2E7C" w:rsidRDefault="00A578BB" w:rsidP="00A578BB">
            <w:pPr>
              <w:rPr>
                <w:rFonts w:ascii="Calibri" w:hAnsi="Calibri" w:cs="Calibri"/>
              </w:rPr>
            </w:pPr>
          </w:p>
        </w:tc>
      </w:tr>
      <w:tr w:rsidR="00A578BB" w:rsidRPr="00CF2E7C" w14:paraId="0BFC73C5" w14:textId="77777777" w:rsidTr="00CF2E7C">
        <w:trPr>
          <w:trHeight w:val="710"/>
        </w:trPr>
        <w:tc>
          <w:tcPr>
            <w:tcW w:w="1066" w:type="dxa"/>
            <w:vAlign w:val="center"/>
          </w:tcPr>
          <w:p w14:paraId="2FA55151" w14:textId="77777777" w:rsidR="00A578BB" w:rsidRPr="00CF2E7C" w:rsidRDefault="00A578BB" w:rsidP="00A578BB">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A578BB" w:rsidRPr="00CF2E7C" w:rsidRDefault="00A578BB" w:rsidP="00A578B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A578BB" w:rsidRPr="00CF2E7C" w14:paraId="632BB931" w14:textId="77777777" w:rsidTr="00CF2E7C">
        <w:trPr>
          <w:trHeight w:val="1020"/>
        </w:trPr>
        <w:tc>
          <w:tcPr>
            <w:tcW w:w="1066" w:type="dxa"/>
            <w:vAlign w:val="center"/>
          </w:tcPr>
          <w:p w14:paraId="6EF1F759" w14:textId="77777777" w:rsidR="00A578BB" w:rsidRPr="00CF2E7C" w:rsidRDefault="00A578BB" w:rsidP="00A578BB">
            <w:pPr>
              <w:rPr>
                <w:rFonts w:ascii="Calibri" w:hAnsi="Calibri" w:cs="Calibri"/>
              </w:rPr>
            </w:pPr>
          </w:p>
        </w:tc>
        <w:tc>
          <w:tcPr>
            <w:tcW w:w="9374" w:type="dxa"/>
            <w:gridSpan w:val="5"/>
            <w:shd w:val="clear" w:color="auto" w:fill="auto"/>
            <w:vAlign w:val="center"/>
          </w:tcPr>
          <w:p w14:paraId="53AB06AB" w14:textId="77777777" w:rsidR="00A578BB" w:rsidRPr="00CF2E7C" w:rsidRDefault="00A578BB" w:rsidP="00A578BB">
            <w:pPr>
              <w:rPr>
                <w:rFonts w:ascii="Calibri" w:hAnsi="Calibri" w:cs="Calibri"/>
              </w:rPr>
            </w:pPr>
          </w:p>
        </w:tc>
      </w:tr>
      <w:tr w:rsidR="00A578BB" w:rsidRPr="00CF2E7C" w14:paraId="4F91C20A" w14:textId="77777777" w:rsidTr="00CF2E7C">
        <w:trPr>
          <w:trHeight w:val="22"/>
        </w:trPr>
        <w:tc>
          <w:tcPr>
            <w:tcW w:w="1066" w:type="dxa"/>
            <w:vAlign w:val="center"/>
          </w:tcPr>
          <w:p w14:paraId="1F6C7C4C" w14:textId="77777777" w:rsidR="00A578BB" w:rsidRPr="00CF2E7C" w:rsidRDefault="00A578BB" w:rsidP="00A578BB">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A578BB" w:rsidRPr="00CF2E7C" w:rsidRDefault="00A578BB" w:rsidP="00A578BB">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A578BB" w:rsidRPr="00CF2E7C" w14:paraId="466F3AE6" w14:textId="77777777" w:rsidTr="00CF2E7C">
        <w:trPr>
          <w:trHeight w:val="23"/>
        </w:trPr>
        <w:tc>
          <w:tcPr>
            <w:tcW w:w="1066" w:type="dxa"/>
            <w:vAlign w:val="center"/>
          </w:tcPr>
          <w:p w14:paraId="25CDE768" w14:textId="77777777" w:rsidR="00A578BB" w:rsidRPr="00CF2E7C" w:rsidRDefault="00A578BB" w:rsidP="00A578BB">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A578BB" w:rsidRPr="00CF2E7C" w:rsidRDefault="00A578BB" w:rsidP="00A578BB">
            <w:pPr>
              <w:rPr>
                <w:rFonts w:ascii="Calibri" w:hAnsi="Calibri" w:cs="Calibri"/>
              </w:rPr>
            </w:pPr>
            <w:r w:rsidRPr="00CF2E7C">
              <w:rPr>
                <w:rFonts w:ascii="Calibri" w:hAnsi="Calibri" w:cs="Calibri"/>
              </w:rPr>
              <w:t>Monetary fine</w:t>
            </w:r>
          </w:p>
        </w:tc>
        <w:tc>
          <w:tcPr>
            <w:tcW w:w="4447" w:type="dxa"/>
            <w:gridSpan w:val="3"/>
            <w:vAlign w:val="center"/>
          </w:tcPr>
          <w:p w14:paraId="3300F2CC" w14:textId="2A27DE12" w:rsidR="00A578BB" w:rsidRPr="00CF2E7C" w:rsidRDefault="00A578BB" w:rsidP="00A578BB">
            <w:pPr>
              <w:rPr>
                <w:rFonts w:ascii="Calibri" w:hAnsi="Calibri" w:cs="Calibri"/>
              </w:rPr>
            </w:pPr>
          </w:p>
        </w:tc>
      </w:tr>
      <w:tr w:rsidR="00A578BB" w:rsidRPr="00CF2E7C" w14:paraId="13DE8AE1" w14:textId="77777777" w:rsidTr="00CF2E7C">
        <w:trPr>
          <w:trHeight w:val="20"/>
        </w:trPr>
        <w:tc>
          <w:tcPr>
            <w:tcW w:w="1066" w:type="dxa"/>
            <w:vAlign w:val="center"/>
          </w:tcPr>
          <w:p w14:paraId="34336BA3" w14:textId="77777777" w:rsidR="00A578BB" w:rsidRPr="00CF2E7C" w:rsidRDefault="00A578BB" w:rsidP="00A578BB">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A578BB" w:rsidRPr="00CF2E7C" w:rsidRDefault="00A578BB" w:rsidP="00A578BB">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A578BB" w:rsidRPr="00CF2E7C" w:rsidRDefault="00A578BB" w:rsidP="00A578BB">
            <w:pPr>
              <w:rPr>
                <w:rFonts w:ascii="Calibri" w:hAnsi="Calibri" w:cs="Calibri"/>
              </w:rPr>
            </w:pPr>
          </w:p>
        </w:tc>
      </w:tr>
      <w:tr w:rsidR="00A578BB" w:rsidRPr="00CF2E7C" w14:paraId="1E0FCD3C" w14:textId="77777777" w:rsidTr="00CF2E7C">
        <w:trPr>
          <w:trHeight w:val="20"/>
        </w:trPr>
        <w:tc>
          <w:tcPr>
            <w:tcW w:w="1066" w:type="dxa"/>
            <w:vAlign w:val="center"/>
          </w:tcPr>
          <w:p w14:paraId="5B82A1BE" w14:textId="77777777" w:rsidR="00A578BB" w:rsidRPr="00CF2E7C" w:rsidRDefault="00A578BB" w:rsidP="00A578BB">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A578BB" w:rsidRPr="00CF2E7C" w:rsidRDefault="00A578BB" w:rsidP="00A578BB">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A578BB" w:rsidRPr="00CF2E7C" w:rsidRDefault="00A578BB" w:rsidP="00A578BB">
            <w:pPr>
              <w:rPr>
                <w:rFonts w:ascii="Calibri" w:hAnsi="Calibri" w:cs="Calibri"/>
              </w:rPr>
            </w:pPr>
          </w:p>
        </w:tc>
      </w:tr>
      <w:tr w:rsidR="00A578BB" w:rsidRPr="00CF2E7C" w14:paraId="6680D0D9" w14:textId="77777777" w:rsidTr="00CF2E7C">
        <w:trPr>
          <w:trHeight w:val="20"/>
        </w:trPr>
        <w:tc>
          <w:tcPr>
            <w:tcW w:w="1066" w:type="dxa"/>
            <w:vAlign w:val="center"/>
          </w:tcPr>
          <w:p w14:paraId="5F413CB4" w14:textId="77777777" w:rsidR="00A578BB" w:rsidRPr="00CF2E7C" w:rsidRDefault="00A578BB" w:rsidP="00A578BB">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A578BB" w:rsidRPr="00CF2E7C" w:rsidRDefault="00A578BB" w:rsidP="00A578BB">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A578BB" w:rsidRPr="00CF2E7C" w:rsidRDefault="00A578BB" w:rsidP="00A578BB">
            <w:pPr>
              <w:rPr>
                <w:rFonts w:ascii="Calibri" w:hAnsi="Calibri" w:cs="Calibri"/>
              </w:rPr>
            </w:pPr>
          </w:p>
        </w:tc>
      </w:tr>
      <w:tr w:rsidR="00A578BB" w:rsidRPr="00CF2E7C" w14:paraId="40646A4F" w14:textId="77777777" w:rsidTr="00CF2E7C">
        <w:trPr>
          <w:trHeight w:val="20"/>
        </w:trPr>
        <w:tc>
          <w:tcPr>
            <w:tcW w:w="1066" w:type="dxa"/>
            <w:vAlign w:val="center"/>
          </w:tcPr>
          <w:p w14:paraId="76D8F09E" w14:textId="77777777" w:rsidR="00A578BB" w:rsidRPr="00CF2E7C" w:rsidRDefault="00A578BB" w:rsidP="00A578BB">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A578BB" w:rsidRPr="00CF2E7C" w:rsidRDefault="00A578BB" w:rsidP="00A578BB">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03C35490" w:rsidR="00A578BB" w:rsidRPr="00CF2E7C" w:rsidRDefault="00A578BB" w:rsidP="00A578BB">
            <w:pPr>
              <w:rPr>
                <w:rFonts w:ascii="Calibri" w:hAnsi="Calibri" w:cs="Calibri"/>
              </w:rPr>
            </w:pPr>
            <w:r>
              <w:rPr>
                <w:rFonts w:ascii="Calibri" w:hAnsi="Calibri" w:cs="Calibri"/>
              </w:rPr>
              <w:t>X</w:t>
            </w:r>
          </w:p>
        </w:tc>
      </w:tr>
      <w:tr w:rsidR="00A578BB" w:rsidRPr="00CF2E7C" w14:paraId="16E78D17" w14:textId="77777777" w:rsidTr="00CF2E7C">
        <w:trPr>
          <w:trHeight w:val="20"/>
        </w:trPr>
        <w:tc>
          <w:tcPr>
            <w:tcW w:w="1066" w:type="dxa"/>
            <w:vAlign w:val="center"/>
          </w:tcPr>
          <w:p w14:paraId="674F1CA8" w14:textId="77777777" w:rsidR="00A578BB" w:rsidRPr="00CF2E7C" w:rsidRDefault="00A578BB" w:rsidP="00A578BB">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A578BB" w:rsidRPr="00CF2E7C" w:rsidRDefault="00A578BB" w:rsidP="00A578BB">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A578BB" w:rsidRPr="00CF2E7C" w:rsidRDefault="00A578BB" w:rsidP="00A578BB">
            <w:pPr>
              <w:rPr>
                <w:rFonts w:ascii="Calibri" w:hAnsi="Calibri" w:cs="Calibri"/>
              </w:rPr>
            </w:pPr>
          </w:p>
        </w:tc>
      </w:tr>
      <w:tr w:rsidR="00A578BB" w:rsidRPr="00CF2E7C" w14:paraId="0526AB42" w14:textId="77777777" w:rsidTr="00CF2E7C">
        <w:trPr>
          <w:trHeight w:val="20"/>
        </w:trPr>
        <w:tc>
          <w:tcPr>
            <w:tcW w:w="1066" w:type="dxa"/>
            <w:vAlign w:val="center"/>
          </w:tcPr>
          <w:p w14:paraId="4C1C6F9D" w14:textId="77777777" w:rsidR="00A578BB" w:rsidRPr="00CF2E7C" w:rsidRDefault="00A578BB" w:rsidP="00A578BB">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A578BB" w:rsidRPr="00CF2E7C" w:rsidRDefault="00A578BB" w:rsidP="00A578BB">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A578BB" w:rsidRPr="00CF2E7C" w:rsidRDefault="00A578BB" w:rsidP="00A578BB">
            <w:pPr>
              <w:rPr>
                <w:rFonts w:ascii="Calibri" w:hAnsi="Calibri" w:cs="Calibri"/>
              </w:rPr>
            </w:pPr>
          </w:p>
        </w:tc>
      </w:tr>
      <w:tr w:rsidR="00A578BB" w:rsidRPr="00CF2E7C" w14:paraId="18AC264E" w14:textId="77777777" w:rsidTr="00CF2E7C">
        <w:trPr>
          <w:trHeight w:val="20"/>
        </w:trPr>
        <w:tc>
          <w:tcPr>
            <w:tcW w:w="1066" w:type="dxa"/>
            <w:vAlign w:val="center"/>
          </w:tcPr>
          <w:p w14:paraId="3784C032" w14:textId="77777777" w:rsidR="00A578BB" w:rsidRPr="00CF2E7C" w:rsidRDefault="00A578BB" w:rsidP="00A578BB">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A578BB" w:rsidRPr="00CF2E7C" w:rsidRDefault="00A578BB" w:rsidP="00A578BB">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A578BB" w:rsidRPr="00CF2E7C" w:rsidRDefault="00A578BB" w:rsidP="00A578BB">
            <w:pPr>
              <w:rPr>
                <w:rFonts w:ascii="Calibri" w:hAnsi="Calibri" w:cs="Calibri"/>
              </w:rPr>
            </w:pPr>
          </w:p>
        </w:tc>
      </w:tr>
      <w:tr w:rsidR="00A578BB" w:rsidRPr="00CF2E7C" w14:paraId="4EB7984B" w14:textId="77777777" w:rsidTr="00CF2E7C">
        <w:trPr>
          <w:trHeight w:val="20"/>
        </w:trPr>
        <w:tc>
          <w:tcPr>
            <w:tcW w:w="1066" w:type="dxa"/>
            <w:vAlign w:val="center"/>
          </w:tcPr>
          <w:p w14:paraId="1F462D3E" w14:textId="77777777" w:rsidR="00A578BB" w:rsidRPr="00CF2E7C" w:rsidRDefault="00A578BB" w:rsidP="00A578BB">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A578BB" w:rsidRPr="00CF2E7C" w:rsidRDefault="00A578BB" w:rsidP="00A578BB">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A578BB" w:rsidRPr="00CF2E7C" w:rsidRDefault="00A578BB" w:rsidP="00A578BB">
            <w:pPr>
              <w:rPr>
                <w:rFonts w:ascii="Calibri" w:hAnsi="Calibri" w:cs="Calibri"/>
              </w:rPr>
            </w:pPr>
          </w:p>
        </w:tc>
      </w:tr>
      <w:tr w:rsidR="00A578BB" w:rsidRPr="00CF2E7C" w14:paraId="69581F07" w14:textId="77777777" w:rsidTr="00CF2E7C">
        <w:trPr>
          <w:trHeight w:val="20"/>
        </w:trPr>
        <w:tc>
          <w:tcPr>
            <w:tcW w:w="1066" w:type="dxa"/>
            <w:vAlign w:val="center"/>
          </w:tcPr>
          <w:p w14:paraId="745A5800" w14:textId="77777777" w:rsidR="00A578BB" w:rsidRPr="00CF2E7C" w:rsidRDefault="00A578BB" w:rsidP="00A578BB">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A578BB" w:rsidRPr="00CF2E7C" w:rsidRDefault="00A578BB" w:rsidP="00A578BB">
            <w:pPr>
              <w:rPr>
                <w:rFonts w:ascii="Calibri" w:hAnsi="Calibri" w:cs="Calibri"/>
              </w:rPr>
            </w:pPr>
            <w:r w:rsidRPr="00CF2E7C">
              <w:rPr>
                <w:rFonts w:ascii="Calibri" w:hAnsi="Calibri" w:cs="Calibri"/>
              </w:rPr>
              <w:t>Other</w:t>
            </w:r>
          </w:p>
        </w:tc>
        <w:tc>
          <w:tcPr>
            <w:tcW w:w="4447" w:type="dxa"/>
            <w:gridSpan w:val="3"/>
            <w:vAlign w:val="center"/>
          </w:tcPr>
          <w:p w14:paraId="0F451C37" w14:textId="650123E8" w:rsidR="00A578BB" w:rsidRPr="00CF2E7C" w:rsidRDefault="00A578BB" w:rsidP="00A578BB">
            <w:pPr>
              <w:rPr>
                <w:rFonts w:ascii="Calibri" w:hAnsi="Calibri" w:cs="Calibri"/>
              </w:rPr>
            </w:pPr>
          </w:p>
        </w:tc>
      </w:tr>
      <w:tr w:rsidR="00A578BB" w:rsidRPr="00CF2E7C" w14:paraId="449ACB25" w14:textId="77777777" w:rsidTr="00CF2E7C">
        <w:trPr>
          <w:trHeight w:val="20"/>
        </w:trPr>
        <w:tc>
          <w:tcPr>
            <w:tcW w:w="1066" w:type="dxa"/>
            <w:vAlign w:val="center"/>
          </w:tcPr>
          <w:p w14:paraId="74AB4075" w14:textId="77777777" w:rsidR="00A578BB" w:rsidRPr="00CF2E7C" w:rsidRDefault="00A578BB" w:rsidP="00A578BB">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A578BB" w:rsidRPr="00CF2E7C" w:rsidRDefault="00A578BB" w:rsidP="00A578BB">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A578BB" w:rsidRPr="00CF2E7C" w14:paraId="2FD9BBEB" w14:textId="77777777" w:rsidTr="009C63EC">
        <w:trPr>
          <w:trHeight w:val="96"/>
        </w:trPr>
        <w:tc>
          <w:tcPr>
            <w:tcW w:w="1066" w:type="dxa"/>
            <w:vAlign w:val="center"/>
          </w:tcPr>
          <w:p w14:paraId="017018F8" w14:textId="77777777" w:rsidR="00A578BB" w:rsidRPr="00CF2E7C" w:rsidRDefault="00A578BB" w:rsidP="00A578BB">
            <w:pPr>
              <w:rPr>
                <w:rFonts w:ascii="Calibri" w:hAnsi="Calibri" w:cs="Calibri"/>
              </w:rPr>
            </w:pPr>
          </w:p>
        </w:tc>
        <w:tc>
          <w:tcPr>
            <w:tcW w:w="9374" w:type="dxa"/>
            <w:gridSpan w:val="5"/>
            <w:shd w:val="clear" w:color="auto" w:fill="auto"/>
            <w:vAlign w:val="center"/>
          </w:tcPr>
          <w:p w14:paraId="447AA35B" w14:textId="30742700" w:rsidR="00A578BB" w:rsidRPr="005B7D0C" w:rsidRDefault="00A578BB" w:rsidP="00A578BB">
            <w:pPr>
              <w:jc w:val="both"/>
              <w:rPr>
                <w:rFonts w:ascii="Calibri" w:hAnsi="Calibri" w:cs="Calibri"/>
                <w:b/>
                <w:bCs/>
              </w:rPr>
            </w:pPr>
            <w:r w:rsidRPr="00154F55">
              <w:rPr>
                <w:rFonts w:ascii="Calibri" w:hAnsi="Calibri" w:cs="Calibri"/>
                <w:b/>
                <w:bCs/>
              </w:rPr>
              <w:t>Award of damages or compensation:</w:t>
            </w:r>
            <w:r>
              <w:rPr>
                <w:rFonts w:ascii="Calibri" w:hAnsi="Calibri" w:cs="Calibri"/>
                <w:b/>
                <w:bCs/>
              </w:rPr>
              <w:t xml:space="preserve"> </w:t>
            </w:r>
            <w:r w:rsidRPr="005B7D0C">
              <w:rPr>
                <w:rFonts w:ascii="Calibri" w:hAnsi="Calibri" w:cs="Calibri"/>
              </w:rPr>
              <w:t>Articles 20, 35 and 42</w:t>
            </w:r>
            <w:r>
              <w:rPr>
                <w:rFonts w:ascii="Calibri" w:hAnsi="Calibri" w:cs="Calibri"/>
              </w:rPr>
              <w:t xml:space="preserve"> of the Resolution</w:t>
            </w:r>
            <w:r w:rsidR="00154F55">
              <w:rPr>
                <w:rFonts w:ascii="Calibri" w:hAnsi="Calibri" w:cs="Calibri"/>
              </w:rPr>
              <w:t xml:space="preserve"> </w:t>
            </w:r>
            <w:r>
              <w:rPr>
                <w:rFonts w:ascii="Calibri" w:hAnsi="Calibri" w:cs="Calibri"/>
              </w:rPr>
              <w:t xml:space="preserve">provide for </w:t>
            </w:r>
            <w:r w:rsidRPr="00DA47ED">
              <w:rPr>
                <w:rFonts w:ascii="Calibri" w:hAnsi="Calibri" w:cs="Calibri"/>
              </w:rPr>
              <w:t xml:space="preserve">the payment of automatic indemnities to end customers when the </w:t>
            </w:r>
            <w:r>
              <w:rPr>
                <w:rFonts w:ascii="Calibri" w:hAnsi="Calibri" w:cs="Calibri"/>
              </w:rPr>
              <w:t>transport</w:t>
            </w:r>
            <w:r w:rsidRPr="00DA47ED">
              <w:rPr>
                <w:rFonts w:ascii="Calibri" w:hAnsi="Calibri" w:cs="Calibri"/>
              </w:rPr>
              <w:t xml:space="preserve"> </w:t>
            </w:r>
            <w:r>
              <w:rPr>
                <w:rFonts w:ascii="Calibri" w:hAnsi="Calibri" w:cs="Calibri"/>
              </w:rPr>
              <w:t>enterprise</w:t>
            </w:r>
            <w:r w:rsidRPr="00DA47ED">
              <w:rPr>
                <w:rFonts w:ascii="Calibri" w:hAnsi="Calibri" w:cs="Calibri"/>
              </w:rPr>
              <w:t xml:space="preserve"> fails to meet specific, defined levels of commercial quality of service. These fixed-amount payments serve as a form of liquidated damages. Th</w:t>
            </w:r>
            <w:r>
              <w:rPr>
                <w:rFonts w:ascii="Calibri" w:hAnsi="Calibri" w:cs="Calibri"/>
              </w:rPr>
              <w:t>e</w:t>
            </w:r>
            <w:r w:rsidRPr="00DA47ED">
              <w:rPr>
                <w:rFonts w:ascii="Calibri" w:hAnsi="Calibri" w:cs="Calibri"/>
              </w:rPr>
              <w:t>s</w:t>
            </w:r>
            <w:r>
              <w:rPr>
                <w:rFonts w:ascii="Calibri" w:hAnsi="Calibri" w:cs="Calibri"/>
              </w:rPr>
              <w:t>e</w:t>
            </w:r>
            <w:r w:rsidRPr="00DA47ED">
              <w:rPr>
                <w:rFonts w:ascii="Calibri" w:hAnsi="Calibri" w:cs="Calibri"/>
              </w:rPr>
              <w:t xml:space="preserve"> indemnit</w:t>
            </w:r>
            <w:r>
              <w:rPr>
                <w:rFonts w:ascii="Calibri" w:hAnsi="Calibri" w:cs="Calibri"/>
              </w:rPr>
              <w:t>ies</w:t>
            </w:r>
            <w:r w:rsidRPr="00DA47ED">
              <w:rPr>
                <w:rFonts w:ascii="Calibri" w:hAnsi="Calibri" w:cs="Calibri"/>
              </w:rPr>
              <w:t xml:space="preserve"> do not preclude the</w:t>
            </w:r>
            <w:r>
              <w:rPr>
                <w:rFonts w:ascii="Calibri" w:hAnsi="Calibri" w:cs="Calibri"/>
              </w:rPr>
              <w:t xml:space="preserve"> end</w:t>
            </w:r>
            <w:r w:rsidRPr="00DA47ED">
              <w:rPr>
                <w:rFonts w:ascii="Calibri" w:hAnsi="Calibri" w:cs="Calibri"/>
              </w:rPr>
              <w:t xml:space="preserve"> customer from seeking further damages in a court of law.</w:t>
            </w:r>
          </w:p>
        </w:tc>
      </w:tr>
      <w:tr w:rsidR="00A578BB" w:rsidRPr="00CF2E7C" w14:paraId="6F371761" w14:textId="77777777" w:rsidTr="00CF2E7C">
        <w:trPr>
          <w:trHeight w:val="1430"/>
        </w:trPr>
        <w:tc>
          <w:tcPr>
            <w:tcW w:w="1066" w:type="dxa"/>
            <w:vAlign w:val="center"/>
          </w:tcPr>
          <w:p w14:paraId="4F0AEDDA" w14:textId="77777777" w:rsidR="00A578BB" w:rsidRPr="00CF2E7C" w:rsidRDefault="00A578BB" w:rsidP="00A578BB">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A578BB" w:rsidRPr="00CF2E7C" w:rsidRDefault="00A578BB" w:rsidP="00A578BB">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A578BB" w:rsidRPr="00CF2E7C" w:rsidRDefault="00A578BB" w:rsidP="00A578BB">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A578BB" w:rsidRPr="00CF2E7C" w:rsidRDefault="00A578BB" w:rsidP="00A578BB">
            <w:pPr>
              <w:rPr>
                <w:rFonts w:ascii="Calibri" w:hAnsi="Calibri" w:cs="Calibri"/>
              </w:rPr>
            </w:pPr>
            <w:r w:rsidRPr="00CF2E7C">
              <w:rPr>
                <w:rFonts w:ascii="Calibri" w:hAnsi="Calibri" w:cs="Calibri"/>
              </w:rPr>
              <w:t xml:space="preserve">Select the appropriate response using an X.   </w:t>
            </w:r>
          </w:p>
        </w:tc>
      </w:tr>
      <w:tr w:rsidR="00A578BB" w:rsidRPr="00CF2E7C" w14:paraId="2647F3CF" w14:textId="77777777" w:rsidTr="00CF2E7C">
        <w:trPr>
          <w:trHeight w:val="440"/>
        </w:trPr>
        <w:tc>
          <w:tcPr>
            <w:tcW w:w="1066" w:type="dxa"/>
            <w:vAlign w:val="center"/>
          </w:tcPr>
          <w:p w14:paraId="2F88C6EC" w14:textId="77777777" w:rsidR="00A578BB" w:rsidRPr="00CF2E7C" w:rsidRDefault="00A578BB" w:rsidP="00A578BB">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A578BB" w:rsidRPr="00CF2E7C" w:rsidRDefault="00A578BB" w:rsidP="00A578BB">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A578BB" w:rsidRPr="00CF2E7C" w:rsidRDefault="00A578BB" w:rsidP="00A578BB">
            <w:pPr>
              <w:rPr>
                <w:rFonts w:ascii="Calibri" w:hAnsi="Calibri" w:cs="Calibri"/>
              </w:rPr>
            </w:pPr>
          </w:p>
        </w:tc>
      </w:tr>
      <w:tr w:rsidR="00A578BB" w:rsidRPr="00CF2E7C" w14:paraId="451E6621" w14:textId="77777777" w:rsidTr="00CF2E7C">
        <w:trPr>
          <w:trHeight w:val="440"/>
        </w:trPr>
        <w:tc>
          <w:tcPr>
            <w:tcW w:w="1066" w:type="dxa"/>
            <w:vAlign w:val="center"/>
          </w:tcPr>
          <w:p w14:paraId="31611EC5" w14:textId="77777777" w:rsidR="00A578BB" w:rsidRPr="00CF2E7C" w:rsidRDefault="00A578BB" w:rsidP="00A578BB">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A578BB" w:rsidRPr="00CF2E7C" w:rsidRDefault="00A578BB" w:rsidP="00A578BB">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A578BB" w:rsidRPr="00CF2E7C" w:rsidRDefault="00A578BB" w:rsidP="00A578BB">
            <w:pPr>
              <w:rPr>
                <w:rFonts w:ascii="Calibri" w:hAnsi="Calibri" w:cs="Calibri"/>
              </w:rPr>
            </w:pPr>
          </w:p>
        </w:tc>
      </w:tr>
      <w:tr w:rsidR="00A578BB" w:rsidRPr="00CF2E7C" w14:paraId="058D103E" w14:textId="77777777" w:rsidTr="00CF2E7C">
        <w:trPr>
          <w:trHeight w:val="800"/>
        </w:trPr>
        <w:tc>
          <w:tcPr>
            <w:tcW w:w="1066" w:type="dxa"/>
            <w:vAlign w:val="center"/>
          </w:tcPr>
          <w:p w14:paraId="3A40C812" w14:textId="77777777" w:rsidR="00A578BB" w:rsidRPr="00CF2E7C" w:rsidRDefault="00A578BB" w:rsidP="00A578BB">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A578BB" w:rsidRPr="00CF2E7C" w:rsidRDefault="00A578BB" w:rsidP="00A578BB">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A578BB" w:rsidRPr="00CF2E7C" w14:paraId="46C95D72" w14:textId="77777777" w:rsidTr="00CF2E7C">
        <w:trPr>
          <w:trHeight w:val="1020"/>
        </w:trPr>
        <w:tc>
          <w:tcPr>
            <w:tcW w:w="1066" w:type="dxa"/>
            <w:vAlign w:val="center"/>
          </w:tcPr>
          <w:p w14:paraId="0FB4DCB0" w14:textId="77777777" w:rsidR="00A578BB" w:rsidRPr="00CF2E7C" w:rsidRDefault="00A578BB" w:rsidP="00A578BB">
            <w:pPr>
              <w:rPr>
                <w:rFonts w:ascii="Calibri" w:hAnsi="Calibri" w:cs="Calibri"/>
              </w:rPr>
            </w:pPr>
          </w:p>
        </w:tc>
        <w:tc>
          <w:tcPr>
            <w:tcW w:w="9374" w:type="dxa"/>
            <w:gridSpan w:val="5"/>
            <w:shd w:val="clear" w:color="auto" w:fill="auto"/>
            <w:vAlign w:val="center"/>
          </w:tcPr>
          <w:p w14:paraId="28830E53" w14:textId="77777777" w:rsidR="00A578BB" w:rsidRPr="00CF2E7C" w:rsidRDefault="00A578BB" w:rsidP="00A578BB">
            <w:pPr>
              <w:rPr>
                <w:rFonts w:ascii="Calibri" w:hAnsi="Calibri" w:cs="Calibri"/>
              </w:rPr>
            </w:pPr>
          </w:p>
        </w:tc>
      </w:tr>
      <w:tr w:rsidR="00A578BB" w:rsidRPr="00CF2E7C" w14:paraId="67577855" w14:textId="77777777" w:rsidTr="00CF2E7C">
        <w:trPr>
          <w:trHeight w:val="1475"/>
        </w:trPr>
        <w:tc>
          <w:tcPr>
            <w:tcW w:w="1066" w:type="dxa"/>
            <w:vAlign w:val="center"/>
          </w:tcPr>
          <w:p w14:paraId="3612A958" w14:textId="77777777" w:rsidR="00A578BB" w:rsidRPr="00CF2E7C" w:rsidRDefault="00A578BB" w:rsidP="00A578BB">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A578BB" w:rsidRPr="00CF2E7C" w:rsidRDefault="00A578BB" w:rsidP="00A578BB">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A578BB" w:rsidRPr="00CF2E7C" w:rsidRDefault="00A578BB" w:rsidP="00A578BB">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A578BB" w:rsidRPr="00CF2E7C" w:rsidRDefault="00A578BB" w:rsidP="00A578BB">
            <w:pPr>
              <w:rPr>
                <w:rFonts w:ascii="Calibri" w:hAnsi="Calibri" w:cs="Calibri"/>
              </w:rPr>
            </w:pPr>
            <w:r w:rsidRPr="00CF2E7C">
              <w:rPr>
                <w:rFonts w:ascii="Calibri" w:hAnsi="Calibri" w:cs="Calibri"/>
              </w:rPr>
              <w:t xml:space="preserve">Select the appropriate response using an X.   </w:t>
            </w:r>
          </w:p>
        </w:tc>
      </w:tr>
      <w:tr w:rsidR="00A578BB" w:rsidRPr="00CF2E7C" w14:paraId="38A9DB8A" w14:textId="77777777" w:rsidTr="00CF2E7C">
        <w:trPr>
          <w:trHeight w:val="440"/>
        </w:trPr>
        <w:tc>
          <w:tcPr>
            <w:tcW w:w="1066" w:type="dxa"/>
            <w:vAlign w:val="center"/>
          </w:tcPr>
          <w:p w14:paraId="21B042CD" w14:textId="77777777" w:rsidR="00A578BB" w:rsidRPr="00CF2E7C" w:rsidRDefault="00A578BB" w:rsidP="00A578BB">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A578BB" w:rsidRPr="00CF2E7C" w:rsidRDefault="00A578BB" w:rsidP="00A578BB">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0BF38163" w:rsidR="00A578BB" w:rsidRPr="00CF2E7C" w:rsidRDefault="00A578BB" w:rsidP="00A578BB">
            <w:pPr>
              <w:rPr>
                <w:rFonts w:ascii="Calibri" w:hAnsi="Calibri" w:cs="Calibri"/>
              </w:rPr>
            </w:pPr>
            <w:r>
              <w:rPr>
                <w:rFonts w:ascii="Calibri" w:hAnsi="Calibri" w:cs="Calibri"/>
              </w:rPr>
              <w:t>X</w:t>
            </w:r>
          </w:p>
        </w:tc>
      </w:tr>
      <w:tr w:rsidR="00A578BB" w:rsidRPr="00CF2E7C" w14:paraId="58BC0024" w14:textId="77777777" w:rsidTr="00CF2E7C">
        <w:trPr>
          <w:trHeight w:val="440"/>
        </w:trPr>
        <w:tc>
          <w:tcPr>
            <w:tcW w:w="1066" w:type="dxa"/>
            <w:vAlign w:val="center"/>
          </w:tcPr>
          <w:p w14:paraId="675808CF" w14:textId="77777777" w:rsidR="00A578BB" w:rsidRPr="00CF2E7C" w:rsidRDefault="00A578BB" w:rsidP="00A578BB">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A578BB" w:rsidRPr="00CF2E7C" w:rsidRDefault="00A578BB" w:rsidP="00A578BB">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A578BB" w:rsidRPr="00CF2E7C" w:rsidRDefault="00A578BB" w:rsidP="00A578BB">
            <w:pPr>
              <w:rPr>
                <w:rFonts w:ascii="Calibri" w:hAnsi="Calibri" w:cs="Calibri"/>
              </w:rPr>
            </w:pPr>
          </w:p>
        </w:tc>
      </w:tr>
      <w:tr w:rsidR="00A578BB" w:rsidRPr="00CF2E7C" w14:paraId="5322B95E" w14:textId="77777777" w:rsidTr="00CF2E7C">
        <w:trPr>
          <w:trHeight w:val="1160"/>
        </w:trPr>
        <w:tc>
          <w:tcPr>
            <w:tcW w:w="1066" w:type="dxa"/>
            <w:vAlign w:val="center"/>
          </w:tcPr>
          <w:p w14:paraId="3F5E3E3E" w14:textId="77777777" w:rsidR="00A578BB" w:rsidRPr="00CF2E7C" w:rsidRDefault="00A578BB" w:rsidP="00A578BB">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A578BB" w:rsidRPr="00CF2E7C" w:rsidRDefault="00A578BB" w:rsidP="00A578BB">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A578BB" w:rsidRPr="00CF2E7C" w14:paraId="20F26E68" w14:textId="77777777" w:rsidTr="00CF2E7C">
        <w:trPr>
          <w:trHeight w:val="1020"/>
        </w:trPr>
        <w:tc>
          <w:tcPr>
            <w:tcW w:w="1066" w:type="dxa"/>
            <w:vAlign w:val="center"/>
          </w:tcPr>
          <w:p w14:paraId="762E3C5D" w14:textId="77777777" w:rsidR="00A578BB" w:rsidRPr="00CF2E7C" w:rsidRDefault="00A578BB" w:rsidP="00A578BB">
            <w:pPr>
              <w:rPr>
                <w:rFonts w:ascii="Calibri" w:hAnsi="Calibri" w:cs="Calibri"/>
              </w:rPr>
            </w:pPr>
          </w:p>
        </w:tc>
        <w:tc>
          <w:tcPr>
            <w:tcW w:w="9374" w:type="dxa"/>
            <w:gridSpan w:val="5"/>
            <w:shd w:val="clear" w:color="auto" w:fill="auto"/>
            <w:vAlign w:val="center"/>
          </w:tcPr>
          <w:p w14:paraId="66CEA73B" w14:textId="77777777" w:rsidR="00A578BB" w:rsidRPr="00CF2E7C" w:rsidRDefault="00A578BB" w:rsidP="00A578BB">
            <w:pPr>
              <w:rPr>
                <w:rFonts w:ascii="Calibri" w:hAnsi="Calibri" w:cs="Calibri"/>
              </w:rPr>
            </w:pPr>
          </w:p>
        </w:tc>
      </w:tr>
      <w:tr w:rsidR="00A578BB" w:rsidRPr="00CF2E7C" w14:paraId="091D6526" w14:textId="77777777" w:rsidTr="00CF2E7C">
        <w:trPr>
          <w:trHeight w:val="1070"/>
        </w:trPr>
        <w:tc>
          <w:tcPr>
            <w:tcW w:w="1066" w:type="dxa"/>
            <w:vAlign w:val="center"/>
          </w:tcPr>
          <w:p w14:paraId="0F825BCF" w14:textId="77777777" w:rsidR="00A578BB" w:rsidRPr="00CF2E7C" w:rsidRDefault="00A578BB" w:rsidP="00A578BB">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A578BB" w:rsidRPr="00CF2E7C" w:rsidRDefault="00A578BB" w:rsidP="00A578BB">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A578BB" w:rsidRPr="00CF2E7C" w:rsidRDefault="00A578BB" w:rsidP="00A578BB">
            <w:pPr>
              <w:rPr>
                <w:rFonts w:ascii="Calibri" w:hAnsi="Calibri" w:cs="Calibri"/>
              </w:rPr>
            </w:pPr>
            <w:r w:rsidRPr="00CF2E7C">
              <w:rPr>
                <w:rFonts w:ascii="Calibri" w:hAnsi="Calibri" w:cs="Calibri"/>
              </w:rPr>
              <w:t xml:space="preserve">Select the appropriate response using an X.   </w:t>
            </w:r>
          </w:p>
        </w:tc>
      </w:tr>
      <w:tr w:rsidR="00A578BB" w:rsidRPr="00CF2E7C" w14:paraId="3A791786" w14:textId="77777777" w:rsidTr="00CF2E7C">
        <w:trPr>
          <w:trHeight w:val="440"/>
        </w:trPr>
        <w:tc>
          <w:tcPr>
            <w:tcW w:w="1066" w:type="dxa"/>
            <w:vAlign w:val="center"/>
          </w:tcPr>
          <w:p w14:paraId="47BE092B" w14:textId="77777777" w:rsidR="00A578BB" w:rsidRPr="00CF2E7C" w:rsidRDefault="00A578BB" w:rsidP="00A578BB">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A578BB" w:rsidRPr="00CF2E7C" w:rsidRDefault="00A578BB" w:rsidP="00A578BB">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CF4EFEB" w:rsidR="00A578BB" w:rsidRPr="00CF2E7C" w:rsidRDefault="00A578BB" w:rsidP="00A578BB">
            <w:pPr>
              <w:rPr>
                <w:rFonts w:ascii="Calibri" w:hAnsi="Calibri" w:cs="Calibri"/>
              </w:rPr>
            </w:pPr>
            <w:r>
              <w:rPr>
                <w:rFonts w:ascii="Calibri" w:hAnsi="Calibri" w:cs="Calibri"/>
              </w:rPr>
              <w:t>X</w:t>
            </w:r>
          </w:p>
        </w:tc>
      </w:tr>
      <w:tr w:rsidR="00A578BB" w:rsidRPr="00CF2E7C" w14:paraId="41B103C5" w14:textId="77777777" w:rsidTr="00CF2E7C">
        <w:trPr>
          <w:trHeight w:val="350"/>
        </w:trPr>
        <w:tc>
          <w:tcPr>
            <w:tcW w:w="1066" w:type="dxa"/>
            <w:vAlign w:val="center"/>
          </w:tcPr>
          <w:p w14:paraId="52883DE7" w14:textId="77777777" w:rsidR="00A578BB" w:rsidRPr="00CF2E7C" w:rsidRDefault="00A578BB" w:rsidP="00A578BB">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A578BB" w:rsidRPr="00CF2E7C" w:rsidRDefault="00A578BB" w:rsidP="00A578BB">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A578BB" w:rsidRPr="00CF2E7C" w:rsidRDefault="00A578BB" w:rsidP="00A578BB">
            <w:pPr>
              <w:rPr>
                <w:rFonts w:ascii="Calibri" w:hAnsi="Calibri" w:cs="Calibri"/>
              </w:rPr>
            </w:pPr>
          </w:p>
        </w:tc>
      </w:tr>
      <w:tr w:rsidR="00A578BB" w:rsidRPr="00CF2E7C" w14:paraId="0DAD5830" w14:textId="77777777" w:rsidTr="00CF2E7C">
        <w:trPr>
          <w:trHeight w:val="766"/>
        </w:trPr>
        <w:tc>
          <w:tcPr>
            <w:tcW w:w="1066" w:type="dxa"/>
            <w:vAlign w:val="center"/>
          </w:tcPr>
          <w:p w14:paraId="3EEA7129" w14:textId="77777777" w:rsidR="00A578BB" w:rsidRPr="00CF2E7C" w:rsidRDefault="00A578BB" w:rsidP="00A578BB">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A578BB" w:rsidRPr="00CF2E7C" w:rsidRDefault="00A578BB" w:rsidP="00A578BB">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A578BB" w:rsidRPr="00CF2E7C" w14:paraId="6219A7D5" w14:textId="77777777" w:rsidTr="00CF2E7C">
        <w:trPr>
          <w:trHeight w:val="1020"/>
        </w:trPr>
        <w:tc>
          <w:tcPr>
            <w:tcW w:w="1066" w:type="dxa"/>
            <w:vAlign w:val="center"/>
          </w:tcPr>
          <w:p w14:paraId="4E1CDD70" w14:textId="77777777" w:rsidR="00A578BB" w:rsidRPr="00CF2E7C" w:rsidRDefault="00A578BB" w:rsidP="00A578BB">
            <w:pPr>
              <w:rPr>
                <w:rFonts w:ascii="Calibri" w:hAnsi="Calibri" w:cs="Calibri"/>
              </w:rPr>
            </w:pPr>
          </w:p>
        </w:tc>
        <w:tc>
          <w:tcPr>
            <w:tcW w:w="9374" w:type="dxa"/>
            <w:gridSpan w:val="5"/>
            <w:shd w:val="clear" w:color="auto" w:fill="auto"/>
            <w:vAlign w:val="center"/>
          </w:tcPr>
          <w:p w14:paraId="4467EDC6" w14:textId="77777777" w:rsidR="00A578BB" w:rsidRPr="00CF2E7C" w:rsidRDefault="00A578BB" w:rsidP="00A578BB">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5B8D964" w:rsidR="002F0752" w:rsidRPr="00CF2E7C" w:rsidRDefault="005B7D0C"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0731A6DE" w:rsidR="002F0752" w:rsidRPr="00CF2E7C" w:rsidRDefault="002F0752"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6F07842A" w:rsidR="002F0752" w:rsidRPr="00CF2E7C" w:rsidRDefault="002F0752" w:rsidP="00CF2E7C">
            <w:pPr>
              <w:rPr>
                <w:rFonts w:ascii="Calibri" w:hAnsi="Calibri" w:cs="Calibri"/>
                <w:b/>
                <w:bCs/>
              </w:rPr>
            </w:pPr>
            <w:r w:rsidRPr="00CF2E7C">
              <w:rPr>
                <w:rFonts w:ascii="Calibri" w:hAnsi="Calibri" w:cs="Calibri"/>
                <w:b/>
                <w:bCs/>
              </w:rPr>
              <w:t xml:space="preserve">If </w:t>
            </w:r>
            <w:r w:rsidR="008F6800">
              <w:rPr>
                <w:rFonts w:ascii="Calibri" w:hAnsi="Calibri" w:cs="Calibri"/>
                <w:b/>
                <w:bCs/>
              </w:rPr>
              <w:t>“</w:t>
            </w:r>
            <w:r w:rsidRPr="00CF2E7C">
              <w:rPr>
                <w:rFonts w:ascii="Calibri" w:hAnsi="Calibri" w:cs="Calibri"/>
                <w:b/>
                <w:bCs/>
              </w:rPr>
              <w:t>Recommended</w:t>
            </w:r>
            <w:r w:rsidR="008F6800">
              <w:rPr>
                <w:rFonts w:ascii="Calibri" w:hAnsi="Calibri" w:cs="Calibri"/>
                <w:b/>
                <w:bCs/>
              </w:rPr>
              <w:t>”</w:t>
            </w:r>
            <w:r w:rsidRPr="00CF2E7C">
              <w:rPr>
                <w:rFonts w:ascii="Calibri" w:hAnsi="Calibri" w:cs="Calibri"/>
                <w:b/>
                <w:bCs/>
              </w:rPr>
              <w:t xml:space="preserve"> or </w:t>
            </w:r>
            <w:r w:rsidR="008F6800">
              <w:rPr>
                <w:rFonts w:ascii="Calibri" w:hAnsi="Calibri" w:cs="Calibri"/>
                <w:b/>
                <w:bCs/>
              </w:rPr>
              <w:t>“</w:t>
            </w:r>
            <w:r w:rsidRPr="00CF2E7C">
              <w:rPr>
                <w:rFonts w:ascii="Calibri" w:hAnsi="Calibri" w:cs="Calibri"/>
                <w:b/>
                <w:bCs/>
              </w:rPr>
              <w:t>Required</w:t>
            </w:r>
            <w:r w:rsidR="008F6800">
              <w:rPr>
                <w:rFonts w:ascii="Calibri" w:hAnsi="Calibri" w:cs="Calibri"/>
                <w:b/>
                <w:bCs/>
              </w:rPr>
              <w:t>”</w:t>
            </w:r>
            <w:r w:rsidRPr="00CF2E7C">
              <w:rPr>
                <w:rFonts w:ascii="Calibri" w:hAnsi="Calibri" w:cs="Calibri"/>
                <w:b/>
                <w:bCs/>
              </w:rPr>
              <w:t xml:space="preserve">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1E7BD50A" w:rsidR="002F0752" w:rsidRPr="00CF2E7C" w:rsidRDefault="002F0752"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44D07F6E" w:rsidR="002F0752" w:rsidRPr="00CF2E7C" w:rsidRDefault="002F0752"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576A14A3" w:rsidR="002F0752" w:rsidRPr="00CF2E7C" w:rsidRDefault="002F0752"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241C6B9E" w:rsidR="002F0752" w:rsidRPr="00CF2E7C" w:rsidRDefault="005B7D0C"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539CDDB5" w:rsidR="002F0752" w:rsidRPr="00CF2E7C" w:rsidRDefault="002F0752" w:rsidP="00CF2E7C">
            <w:pPr>
              <w:rPr>
                <w:rFonts w:ascii="Calibri" w:hAnsi="Calibri" w:cs="Calibri"/>
              </w:rPr>
            </w:pPr>
            <w:r w:rsidRPr="00CF2E7C">
              <w:rPr>
                <w:rFonts w:ascii="Calibri" w:hAnsi="Calibri" w:cs="Calibri"/>
              </w:rPr>
              <w:t xml:space="preserve">If any of the above </w:t>
            </w:r>
            <w:r w:rsidR="008F6800">
              <w:rPr>
                <w:rFonts w:ascii="Calibri" w:hAnsi="Calibri" w:cs="Calibri"/>
              </w:rPr>
              <w:t>“</w:t>
            </w:r>
            <w:r w:rsidRPr="00CF2E7C">
              <w:rPr>
                <w:rFonts w:ascii="Calibri" w:hAnsi="Calibri" w:cs="Calibri"/>
              </w:rPr>
              <w:t>recommend</w:t>
            </w:r>
            <w:r w:rsidR="008F6800">
              <w:rPr>
                <w:rFonts w:ascii="Calibri" w:hAnsi="Calibri" w:cs="Calibri"/>
              </w:rPr>
              <w:t>”</w:t>
            </w:r>
            <w:r w:rsidRPr="00CF2E7C">
              <w:rPr>
                <w:rFonts w:ascii="Calibri" w:hAnsi="Calibri" w:cs="Calibri"/>
              </w:rPr>
              <w:t xml:space="preserve"> or </w:t>
            </w:r>
            <w:r w:rsidR="008F6800">
              <w:rPr>
                <w:rFonts w:ascii="Calibri" w:hAnsi="Calibri" w:cs="Calibri"/>
              </w:rPr>
              <w:t>“</w:t>
            </w:r>
            <w:r w:rsidRPr="00CF2E7C">
              <w:rPr>
                <w:rFonts w:ascii="Calibri" w:hAnsi="Calibri" w:cs="Calibri"/>
              </w:rPr>
              <w:t>require,</w:t>
            </w:r>
            <w:r w:rsidR="008F6800">
              <w:rPr>
                <w:rFonts w:ascii="Calibri" w:hAnsi="Calibri" w:cs="Calibri"/>
              </w:rPr>
              <w:t>”</w:t>
            </w:r>
            <w:r w:rsidRPr="00CF2E7C">
              <w:rPr>
                <w:rFonts w:ascii="Calibri" w:hAnsi="Calibri" w:cs="Calibri"/>
              </w:rPr>
              <w:t xml:space="preserv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5293942E"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0A418B8A" w:rsidR="002F0752" w:rsidRPr="33822AF7" w:rsidRDefault="005B7D0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30ACACFE"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 xml:space="preserve">If </w:t>
            </w:r>
            <w:r w:rsidR="008F6800">
              <w:rPr>
                <w:rFonts w:ascii="Calibri" w:eastAsia="Calibri" w:hAnsi="Calibri" w:cs="Calibri"/>
                <w:b/>
                <w:bCs/>
                <w:color w:val="000000" w:themeColor="text1"/>
              </w:rPr>
              <w:t>“</w:t>
            </w:r>
            <w:r w:rsidRPr="00CF2E7C">
              <w:rPr>
                <w:rFonts w:ascii="Calibri" w:eastAsia="Calibri" w:hAnsi="Calibri" w:cs="Calibri"/>
                <w:b/>
                <w:bCs/>
                <w:color w:val="000000" w:themeColor="text1"/>
              </w:rPr>
              <w:t>Oil and gas</w:t>
            </w:r>
            <w:r w:rsidR="008F6800">
              <w:rPr>
                <w:rFonts w:ascii="Calibri" w:eastAsia="Calibri" w:hAnsi="Calibri" w:cs="Calibri"/>
                <w:b/>
                <w:bCs/>
                <w:color w:val="000000" w:themeColor="text1"/>
              </w:rPr>
              <w:t>”</w:t>
            </w:r>
            <w:r w:rsidRPr="00CF2E7C">
              <w:rPr>
                <w:rFonts w:ascii="Calibri" w:eastAsia="Calibri" w:hAnsi="Calibri" w:cs="Calibri"/>
                <w:b/>
                <w:bCs/>
                <w:color w:val="000000" w:themeColor="text1"/>
              </w:rPr>
              <w:t xml:space="preserve">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30E6E12"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 xml:space="preserve">If </w:t>
            </w:r>
            <w:r w:rsidR="008F6800">
              <w:rPr>
                <w:rFonts w:ascii="Calibri" w:eastAsia="Calibri" w:hAnsi="Calibri" w:cs="Calibri"/>
                <w:b/>
                <w:bCs/>
                <w:color w:val="000000" w:themeColor="text1"/>
              </w:rPr>
              <w:t>“</w:t>
            </w:r>
            <w:r w:rsidRPr="00CF2E7C">
              <w:rPr>
                <w:rFonts w:ascii="Calibri" w:eastAsia="Calibri" w:hAnsi="Calibri" w:cs="Calibri"/>
                <w:b/>
                <w:bCs/>
                <w:color w:val="000000" w:themeColor="text1"/>
              </w:rPr>
              <w:t>Coal</w:t>
            </w:r>
            <w:r w:rsidR="008F6800">
              <w:rPr>
                <w:rFonts w:ascii="Calibri" w:eastAsia="Calibri" w:hAnsi="Calibri" w:cs="Calibri"/>
                <w:b/>
                <w:bCs/>
                <w:color w:val="000000" w:themeColor="text1"/>
              </w:rPr>
              <w:t>”</w:t>
            </w:r>
            <w:r w:rsidRPr="00CF2E7C">
              <w:rPr>
                <w:rFonts w:ascii="Calibri" w:eastAsia="Calibri" w:hAnsi="Calibri" w:cs="Calibri"/>
                <w:b/>
                <w:bCs/>
                <w:color w:val="000000" w:themeColor="text1"/>
              </w:rPr>
              <w:t xml:space="preserve">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35EC9848"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 xml:space="preserve">If </w:t>
            </w:r>
            <w:r w:rsidR="008F6800">
              <w:rPr>
                <w:rFonts w:ascii="Calibri" w:eastAsia="Calibri" w:hAnsi="Calibri" w:cs="Calibri"/>
                <w:b/>
                <w:bCs/>
                <w:color w:val="000000" w:themeColor="text1"/>
              </w:rPr>
              <w:t>“</w:t>
            </w:r>
            <w:r w:rsidRPr="00CF2E7C">
              <w:rPr>
                <w:rFonts w:ascii="Calibri" w:eastAsia="Calibri" w:hAnsi="Calibri" w:cs="Calibri"/>
                <w:b/>
                <w:bCs/>
                <w:color w:val="000000" w:themeColor="text1"/>
              </w:rPr>
              <w:t>Agriculture</w:t>
            </w:r>
            <w:r w:rsidR="008F6800">
              <w:rPr>
                <w:rFonts w:ascii="Calibri" w:eastAsia="Calibri" w:hAnsi="Calibri" w:cs="Calibri"/>
                <w:b/>
                <w:bCs/>
                <w:color w:val="000000" w:themeColor="text1"/>
              </w:rPr>
              <w:t>”</w:t>
            </w:r>
            <w:r w:rsidRPr="00CF2E7C">
              <w:rPr>
                <w:rFonts w:ascii="Calibri" w:eastAsia="Calibri" w:hAnsi="Calibri" w:cs="Calibri"/>
                <w:b/>
                <w:bCs/>
                <w:color w:val="000000" w:themeColor="text1"/>
              </w:rPr>
              <w:t xml:space="preserv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1091946B" w:rsidR="002F0752" w:rsidRPr="00CF2E7C" w:rsidRDefault="005B7D0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A21473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Recommend,</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w:t>
            </w:r>
            <w:r w:rsidR="008F6800">
              <w:rPr>
                <w:rFonts w:ascii="Calibri" w:eastAsia="Calibri" w:hAnsi="Calibri" w:cs="Calibri"/>
                <w:color w:val="000000" w:themeColor="text1"/>
              </w:rPr>
              <w:t>“</w:t>
            </w:r>
            <w:r w:rsidRPr="00CF2E7C">
              <w:rPr>
                <w:rFonts w:ascii="Calibri" w:eastAsia="Calibri" w:hAnsi="Calibri" w:cs="Calibri"/>
                <w:color w:val="000000" w:themeColor="text1"/>
              </w:rPr>
              <w:t>Require,</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or </w:t>
            </w:r>
            <w:r w:rsidR="008F6800">
              <w:rPr>
                <w:rFonts w:ascii="Calibri" w:eastAsia="Calibri" w:hAnsi="Calibri" w:cs="Calibri"/>
                <w:color w:val="000000" w:themeColor="text1"/>
              </w:rPr>
              <w:t>“</w:t>
            </w:r>
            <w:r w:rsidRPr="00CF2E7C">
              <w:rPr>
                <w:rFonts w:ascii="Calibri" w:eastAsia="Calibri" w:hAnsi="Calibri" w:cs="Calibri"/>
                <w:color w:val="000000" w:themeColor="text1"/>
              </w:rPr>
              <w:t>Other</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19687546" w:rsidR="00A578BB" w:rsidRPr="00A578BB" w:rsidRDefault="00A578BB" w:rsidP="00A578BB">
            <w:pPr>
              <w:rPr>
                <w:rFonts w:eastAsia="Calibri" w:cstheme="minorHAnsi"/>
                <w:color w:val="000000" w:themeColor="text1"/>
              </w:rPr>
            </w:pPr>
            <w:r w:rsidRPr="00A578BB">
              <w:rPr>
                <w:rFonts w:eastAsia="Calibri" w:cstheme="minorHAnsi"/>
                <w:color w:val="000000" w:themeColor="text1"/>
              </w:rPr>
              <w:t>Article 14 of the Resolution</w:t>
            </w:r>
            <w:r w:rsidR="00154F55">
              <w:rPr>
                <w:rFonts w:eastAsia="Calibri" w:cstheme="minorHAnsi"/>
                <w:color w:val="000000" w:themeColor="text1"/>
              </w:rPr>
              <w:t xml:space="preserve"> </w:t>
            </w:r>
            <w:r w:rsidRPr="00A578BB">
              <w:rPr>
                <w:rFonts w:eastAsia="Calibri" w:cstheme="minorHAnsi"/>
                <w:color w:val="000000" w:themeColor="text1"/>
              </w:rPr>
              <w:t>mandates gas transport enterprises to register and report detailed information on methane emissions, distinguishing between different types (fugitive, pneumatic, and vented emissions) and sources (e.g., pipelines, compressor stations, regulation and measurement stations). This includes the volume of gas released, the number of sources, and the causes of each emission event. According to Article 14, companies must also record the criteria and methodologies used to calculate or estimate the volume of gas emitted from the gas transport network. Such criteria and methodologies must be published on each operator’s website pursuant to Article 13 of the Resolution’s Annex A.</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56640551"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69D974D5"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1A271EE8"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31496C73" w:rsidR="002F0752" w:rsidRPr="00CF2E7C" w:rsidRDefault="00154F5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5DA64C4D"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0C430440"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4FCA13BE"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060028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Other</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1D9D46D4"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1AD3ED40"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5F6C3AFB" w:rsidR="002F0752" w:rsidRPr="00CF2E7C" w:rsidRDefault="00154F5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E42B023" w:rsidR="002F0752" w:rsidRPr="00CF2E7C" w:rsidRDefault="00154F5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561F8A38" w:rsidR="002F0752" w:rsidRPr="00CF2E7C" w:rsidRDefault="00154F5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13067AC9" w:rsidR="002F0752" w:rsidRPr="00CF2E7C" w:rsidRDefault="00154F5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4F4174E2"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AA12ED5" w:rsidR="002F0752" w:rsidRPr="00CF2E7C" w:rsidRDefault="00154F5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148E9BF7" w:rsidR="002F0752" w:rsidRPr="00CF2E7C" w:rsidRDefault="00154F5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71825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Other</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1EA4FE1B" w:rsidR="002F0752" w:rsidRPr="00CF2E7C" w:rsidRDefault="00154F5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CDC0DAD" w:rsidR="002F0752" w:rsidRPr="00CF2E7C" w:rsidRDefault="00154F5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6D2C53DD"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Recommend</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or </w:t>
            </w:r>
            <w:r w:rsidR="008F6800">
              <w:rPr>
                <w:rFonts w:ascii="Calibri" w:eastAsia="Calibri" w:hAnsi="Calibri" w:cs="Calibri"/>
                <w:color w:val="000000" w:themeColor="text1"/>
              </w:rPr>
              <w:t>“</w:t>
            </w:r>
            <w:r w:rsidRPr="00CF2E7C">
              <w:rPr>
                <w:rFonts w:ascii="Calibri" w:eastAsia="Calibri" w:hAnsi="Calibri" w:cs="Calibri"/>
                <w:color w:val="000000" w:themeColor="text1"/>
              </w:rPr>
              <w:t>Required</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376541B0" w:rsidR="00154F55" w:rsidRPr="00CF2E7C" w:rsidRDefault="00154F55" w:rsidP="00154F55">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4FDC7431" w:rsidR="002F0752" w:rsidRPr="00CF2E7C" w:rsidRDefault="00B46E7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0E4189D" w:rsidR="002F0752" w:rsidRPr="00CF2E7C" w:rsidRDefault="00B46E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5419710E"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9912229" w:rsidR="002F0752" w:rsidRPr="00CF2E7C" w:rsidRDefault="00B46E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57624B00" w:rsidR="002F0752" w:rsidRPr="00CF2E7C" w:rsidRDefault="00B46E7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63D17F82" w14:textId="483E25E2"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415C9F23" w:rsidR="002F0752" w:rsidRPr="00CF2E7C" w:rsidRDefault="00B46E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4CDEF67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Other</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09FE132A" w14:textId="33296565" w:rsidR="00B46E75" w:rsidRDefault="00B46E75" w:rsidP="00B46E75">
            <w:pPr>
              <w:numPr>
                <w:ilvl w:val="0"/>
                <w:numId w:val="56"/>
              </w:numPr>
              <w:rPr>
                <w:rFonts w:ascii="Calibri" w:eastAsia="Calibri" w:hAnsi="Calibri" w:cs="Calibri"/>
                <w:color w:val="000000" w:themeColor="text1"/>
              </w:rPr>
            </w:pPr>
            <w:r w:rsidRPr="00B46E75">
              <w:rPr>
                <w:rFonts w:ascii="Calibri" w:eastAsia="Calibri" w:hAnsi="Calibri" w:cs="Calibri"/>
                <w:color w:val="000000" w:themeColor="text1"/>
              </w:rPr>
              <w:t>Surveillance of entire</w:t>
            </w:r>
            <w:r>
              <w:rPr>
                <w:rFonts w:ascii="Calibri" w:eastAsia="Calibri" w:hAnsi="Calibri" w:cs="Calibri"/>
                <w:color w:val="000000" w:themeColor="text1"/>
              </w:rPr>
              <w:t xml:space="preserve"> gas transport</w:t>
            </w:r>
            <w:r w:rsidRPr="00B46E75">
              <w:rPr>
                <w:rFonts w:ascii="Calibri" w:eastAsia="Calibri" w:hAnsi="Calibri" w:cs="Calibri"/>
                <w:color w:val="000000" w:themeColor="text1"/>
              </w:rPr>
              <w:t xml:space="preserve"> network</w:t>
            </w:r>
            <w:r>
              <w:rPr>
                <w:rFonts w:ascii="Calibri" w:eastAsia="Calibri" w:hAnsi="Calibri" w:cs="Calibri"/>
                <w:color w:val="000000" w:themeColor="text1"/>
              </w:rPr>
              <w:t xml:space="preserve">: </w:t>
            </w:r>
            <w:r>
              <w:rPr>
                <w:rFonts w:ascii="Calibri" w:eastAsia="Calibri" w:hAnsi="Calibri" w:cs="Calibri"/>
                <w:b/>
                <w:bCs/>
                <w:color w:val="000000" w:themeColor="text1"/>
              </w:rPr>
              <w:t>Yearly</w:t>
            </w:r>
            <w:r>
              <w:rPr>
                <w:rFonts w:ascii="Calibri" w:eastAsia="Calibri" w:hAnsi="Calibri" w:cs="Calibri"/>
                <w:color w:val="000000" w:themeColor="text1"/>
              </w:rPr>
              <w:t xml:space="preserve"> [Article 8(2)(a)];</w:t>
            </w:r>
          </w:p>
          <w:p w14:paraId="323806E8" w14:textId="166D3D56" w:rsidR="00B46E75" w:rsidRDefault="00B46E75" w:rsidP="00B46E75">
            <w:pPr>
              <w:numPr>
                <w:ilvl w:val="0"/>
                <w:numId w:val="56"/>
              </w:numPr>
              <w:rPr>
                <w:rFonts w:ascii="Calibri" w:eastAsia="Calibri" w:hAnsi="Calibri" w:cs="Calibri"/>
                <w:color w:val="000000" w:themeColor="text1"/>
              </w:rPr>
            </w:pPr>
            <w:r w:rsidRPr="00B46E75">
              <w:rPr>
                <w:rFonts w:ascii="Calibri" w:eastAsia="Calibri" w:hAnsi="Calibri" w:cs="Calibri"/>
                <w:color w:val="000000" w:themeColor="text1"/>
              </w:rPr>
              <w:t>Surveillance of high</w:t>
            </w:r>
            <w:r>
              <w:rPr>
                <w:rFonts w:ascii="Calibri" w:eastAsia="Calibri" w:hAnsi="Calibri" w:cs="Calibri"/>
                <w:color w:val="000000" w:themeColor="text1"/>
              </w:rPr>
              <w:t>er</w:t>
            </w:r>
            <w:r w:rsidRPr="00B46E75">
              <w:rPr>
                <w:rFonts w:ascii="Calibri" w:eastAsia="Calibri" w:hAnsi="Calibri" w:cs="Calibri"/>
                <w:color w:val="000000" w:themeColor="text1"/>
              </w:rPr>
              <w:t>-risk</w:t>
            </w:r>
            <w:r>
              <w:rPr>
                <w:rFonts w:ascii="Calibri" w:eastAsia="Calibri" w:hAnsi="Calibri" w:cs="Calibri"/>
                <w:color w:val="000000" w:themeColor="text1"/>
              </w:rPr>
              <w:t xml:space="preserve"> gas transport</w:t>
            </w:r>
            <w:r w:rsidRPr="00B46E75">
              <w:rPr>
                <w:rFonts w:ascii="Calibri" w:eastAsia="Calibri" w:hAnsi="Calibri" w:cs="Calibri"/>
                <w:color w:val="000000" w:themeColor="text1"/>
              </w:rPr>
              <w:t xml:space="preserve"> network segments</w:t>
            </w:r>
            <w:r>
              <w:rPr>
                <w:rFonts w:ascii="Calibri" w:eastAsia="Calibri" w:hAnsi="Calibri" w:cs="Calibri"/>
                <w:color w:val="000000" w:themeColor="text1"/>
              </w:rPr>
              <w:t xml:space="preserve">: </w:t>
            </w:r>
            <w:r>
              <w:rPr>
                <w:rFonts w:ascii="Calibri" w:eastAsia="Calibri" w:hAnsi="Calibri" w:cs="Calibri"/>
                <w:b/>
                <w:bCs/>
                <w:color w:val="000000" w:themeColor="text1"/>
              </w:rPr>
              <w:t>Twice yearly</w:t>
            </w:r>
            <w:r>
              <w:rPr>
                <w:rFonts w:ascii="Calibri" w:eastAsia="Calibri" w:hAnsi="Calibri" w:cs="Calibri"/>
                <w:color w:val="000000" w:themeColor="text1"/>
              </w:rPr>
              <w:t xml:space="preserve"> [Article 8(2)(b)];</w:t>
            </w:r>
          </w:p>
          <w:p w14:paraId="5BF0F2D9" w14:textId="6D63896F" w:rsidR="00B46E75" w:rsidRDefault="00B46E75" w:rsidP="00B46E75">
            <w:pPr>
              <w:numPr>
                <w:ilvl w:val="0"/>
                <w:numId w:val="56"/>
              </w:numPr>
              <w:rPr>
                <w:rFonts w:ascii="Calibri" w:eastAsia="Calibri" w:hAnsi="Calibri" w:cs="Calibri"/>
                <w:color w:val="000000" w:themeColor="text1"/>
              </w:rPr>
            </w:pPr>
            <w:r w:rsidRPr="00B46E75">
              <w:rPr>
                <w:rFonts w:ascii="Calibri" w:eastAsia="Calibri" w:hAnsi="Calibri" w:cs="Calibri"/>
                <w:color w:val="000000" w:themeColor="text1"/>
              </w:rPr>
              <w:t>Non-invasive inspection of entire network</w:t>
            </w:r>
            <w:r>
              <w:rPr>
                <w:rFonts w:ascii="Calibri" w:eastAsia="Calibri" w:hAnsi="Calibri" w:cs="Calibri"/>
                <w:color w:val="000000" w:themeColor="text1"/>
              </w:rPr>
              <w:t xml:space="preserve">: </w:t>
            </w:r>
            <w:r>
              <w:rPr>
                <w:rFonts w:ascii="Calibri" w:eastAsia="Calibri" w:hAnsi="Calibri" w:cs="Calibri"/>
                <w:b/>
                <w:bCs/>
                <w:color w:val="000000" w:themeColor="text1"/>
              </w:rPr>
              <w:t xml:space="preserve">Every three years </w:t>
            </w:r>
            <w:r>
              <w:rPr>
                <w:rFonts w:ascii="Calibri" w:eastAsia="Calibri" w:hAnsi="Calibri" w:cs="Calibri"/>
                <w:color w:val="000000" w:themeColor="text1"/>
              </w:rPr>
              <w:t>[Article 8(2)(c)];</w:t>
            </w:r>
          </w:p>
          <w:p w14:paraId="7039C36D" w14:textId="3D764078" w:rsidR="00B46E75" w:rsidRDefault="00B46E75" w:rsidP="00B46E75">
            <w:pPr>
              <w:numPr>
                <w:ilvl w:val="0"/>
                <w:numId w:val="56"/>
              </w:numPr>
              <w:rPr>
                <w:rFonts w:ascii="Calibri" w:eastAsia="Calibri" w:hAnsi="Calibri" w:cs="Calibri"/>
                <w:color w:val="000000" w:themeColor="text1"/>
              </w:rPr>
            </w:pPr>
            <w:r w:rsidRPr="00B46E75">
              <w:rPr>
                <w:rFonts w:ascii="Calibri" w:eastAsia="Calibri" w:hAnsi="Calibri" w:cs="Calibri"/>
                <w:color w:val="000000" w:themeColor="text1"/>
              </w:rPr>
              <w:t xml:space="preserve">Invasive inspection by </w:t>
            </w:r>
            <w:r>
              <w:rPr>
                <w:rFonts w:ascii="Calibri" w:eastAsia="Calibri" w:hAnsi="Calibri" w:cs="Calibri"/>
                <w:color w:val="000000" w:themeColor="text1"/>
              </w:rPr>
              <w:t>p</w:t>
            </w:r>
            <w:r w:rsidRPr="00B46E75">
              <w:rPr>
                <w:rFonts w:ascii="Calibri" w:eastAsia="Calibri" w:hAnsi="Calibri" w:cs="Calibri"/>
                <w:color w:val="000000" w:themeColor="text1"/>
              </w:rPr>
              <w:t>igging of</w:t>
            </w:r>
            <w:r>
              <w:rPr>
                <w:rFonts w:ascii="Calibri" w:eastAsia="Calibri" w:hAnsi="Calibri" w:cs="Calibri"/>
                <w:color w:val="000000" w:themeColor="text1"/>
              </w:rPr>
              <w:t xml:space="preserve"> gas transport</w:t>
            </w:r>
            <w:r w:rsidRPr="00B46E75">
              <w:rPr>
                <w:rFonts w:ascii="Calibri" w:eastAsia="Calibri" w:hAnsi="Calibri" w:cs="Calibri"/>
                <w:color w:val="000000" w:themeColor="text1"/>
              </w:rPr>
              <w:t xml:space="preserve"> network</w:t>
            </w:r>
            <w:r>
              <w:rPr>
                <w:rFonts w:ascii="Calibri" w:eastAsia="Calibri" w:hAnsi="Calibri" w:cs="Calibri"/>
                <w:color w:val="000000" w:themeColor="text1"/>
              </w:rPr>
              <w:t xml:space="preserve"> segments that are liable to be inspected by using pigs: </w:t>
            </w:r>
            <w:r>
              <w:rPr>
                <w:rFonts w:ascii="Calibri" w:eastAsia="Calibri" w:hAnsi="Calibri" w:cs="Calibri"/>
                <w:b/>
                <w:bCs/>
                <w:color w:val="000000" w:themeColor="text1"/>
              </w:rPr>
              <w:t xml:space="preserve">Every eight years </w:t>
            </w:r>
            <w:r>
              <w:rPr>
                <w:rFonts w:ascii="Calibri" w:eastAsia="Calibri" w:hAnsi="Calibri" w:cs="Calibri"/>
                <w:color w:val="000000" w:themeColor="text1"/>
              </w:rPr>
              <w:t>[Article 8(2)(d)];</w:t>
            </w:r>
          </w:p>
          <w:p w14:paraId="51A328C8" w14:textId="704F809D" w:rsidR="002F0752" w:rsidRPr="00B46E75" w:rsidRDefault="00B46E75" w:rsidP="00B46E75">
            <w:pPr>
              <w:numPr>
                <w:ilvl w:val="0"/>
                <w:numId w:val="56"/>
              </w:numPr>
              <w:rPr>
                <w:rFonts w:ascii="Calibri" w:eastAsia="Calibri" w:hAnsi="Calibri" w:cs="Calibri"/>
                <w:color w:val="000000" w:themeColor="text1"/>
              </w:rPr>
            </w:pPr>
            <w:r w:rsidRPr="00B46E75">
              <w:rPr>
                <w:rFonts w:ascii="Calibri" w:eastAsia="Calibri" w:hAnsi="Calibri" w:cs="Calibri"/>
                <w:color w:val="000000" w:themeColor="text1"/>
              </w:rPr>
              <w:t>Invasive inspection by pig</w:t>
            </w:r>
            <w:r>
              <w:rPr>
                <w:rFonts w:ascii="Calibri" w:eastAsia="Calibri" w:hAnsi="Calibri" w:cs="Calibri"/>
                <w:color w:val="000000" w:themeColor="text1"/>
              </w:rPr>
              <w:t>ging</w:t>
            </w:r>
            <w:r w:rsidRPr="00B46E75">
              <w:rPr>
                <w:rFonts w:ascii="Calibri" w:eastAsia="Calibri" w:hAnsi="Calibri" w:cs="Calibri"/>
                <w:color w:val="000000" w:themeColor="text1"/>
              </w:rPr>
              <w:t xml:space="preserve"> </w:t>
            </w:r>
            <w:r>
              <w:rPr>
                <w:rFonts w:ascii="Calibri" w:eastAsia="Calibri" w:hAnsi="Calibri" w:cs="Calibri"/>
                <w:color w:val="000000" w:themeColor="text1"/>
              </w:rPr>
              <w:t>of gas transport network segments that are liable to be inspected by using pigs and, as of December 31</w:t>
            </w:r>
            <w:r w:rsidRPr="00B46E75">
              <w:rPr>
                <w:rFonts w:ascii="Calibri" w:eastAsia="Calibri" w:hAnsi="Calibri" w:cs="Calibri"/>
                <w:color w:val="000000" w:themeColor="text1"/>
                <w:vertAlign w:val="superscript"/>
              </w:rPr>
              <w:t>st</w:t>
            </w:r>
            <w:r>
              <w:rPr>
                <w:rFonts w:ascii="Calibri" w:eastAsia="Calibri" w:hAnsi="Calibri" w:cs="Calibri"/>
                <w:color w:val="000000" w:themeColor="text1"/>
              </w:rPr>
              <w:t xml:space="preserve"> of the previous year, were note subject to c</w:t>
            </w:r>
            <w:r w:rsidRPr="00B46E75">
              <w:rPr>
                <w:rFonts w:ascii="Calibri" w:eastAsia="Calibri" w:hAnsi="Calibri" w:cs="Calibri"/>
                <w:color w:val="000000" w:themeColor="text1"/>
              </w:rPr>
              <w:t>athodic protection</w:t>
            </w:r>
            <w:r>
              <w:rPr>
                <w:rFonts w:ascii="Calibri" w:eastAsia="Calibri" w:hAnsi="Calibri" w:cs="Calibri"/>
                <w:color w:val="000000" w:themeColor="text1"/>
              </w:rPr>
              <w:t xml:space="preserve">: </w:t>
            </w:r>
            <w:r>
              <w:rPr>
                <w:rFonts w:ascii="Calibri" w:eastAsia="Calibri" w:hAnsi="Calibri" w:cs="Calibri"/>
                <w:b/>
                <w:bCs/>
                <w:color w:val="000000" w:themeColor="text1"/>
              </w:rPr>
              <w:t xml:space="preserve">Every three years </w:t>
            </w:r>
            <w:r>
              <w:rPr>
                <w:rFonts w:ascii="Calibri" w:eastAsia="Calibri" w:hAnsi="Calibri" w:cs="Calibri"/>
                <w:color w:val="000000" w:themeColor="text1"/>
              </w:rPr>
              <w:t>[Article 8(2)(e)].</w:t>
            </w: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16660CBF" w:rsidR="002F0752" w:rsidRPr="00CF2E7C" w:rsidRDefault="00D255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1C3BFD39"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10F6BFD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Other</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446E36D8"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65E15D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Other</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4972C229" w:rsidR="002F0752" w:rsidRPr="00F30852"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57D20C4E" w:rsidR="002F0752" w:rsidRPr="00CF2E7C" w:rsidRDefault="000516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0716DEF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Other</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0E2C3958" w:rsidR="002F0752" w:rsidRPr="00CF2E7C" w:rsidRDefault="000516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1FB4D52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Other</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190F2E0" w:rsidR="002F0752" w:rsidRPr="00CF2E7C" w:rsidRDefault="000516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5A8657FD"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Other</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FB6113"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FB6113" w:rsidRDefault="002F0752" w:rsidP="00CF2E7C">
            <w:pPr>
              <w:rPr>
                <w:rFonts w:ascii="Calibri" w:eastAsia="Calibri" w:hAnsi="Calibri" w:cs="Calibri"/>
                <w:color w:val="000000" w:themeColor="text1"/>
              </w:rPr>
            </w:pPr>
          </w:p>
        </w:tc>
        <w:tc>
          <w:tcPr>
            <w:tcW w:w="1632" w:type="dxa"/>
            <w:vAlign w:val="center"/>
          </w:tcPr>
          <w:p w14:paraId="1D424DDE" w14:textId="5B8C3A8F" w:rsidR="002F0752" w:rsidRPr="00FB6113" w:rsidRDefault="00FB6113" w:rsidP="00CF2E7C">
            <w:pPr>
              <w:rPr>
                <w:rFonts w:ascii="Calibri" w:eastAsia="Calibri" w:hAnsi="Calibri" w:cs="Calibri"/>
                <w:color w:val="000000" w:themeColor="text1"/>
              </w:rPr>
            </w:pPr>
            <w:r w:rsidRPr="00FB6113">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FB6113" w:rsidRDefault="002F0752" w:rsidP="00CF2E7C">
            <w:pPr>
              <w:rPr>
                <w:rFonts w:ascii="Calibri" w:eastAsia="Calibri" w:hAnsi="Calibri" w:cs="Calibri"/>
                <w:color w:val="000000" w:themeColor="text1"/>
              </w:rPr>
            </w:pPr>
          </w:p>
        </w:tc>
        <w:tc>
          <w:tcPr>
            <w:tcW w:w="1631" w:type="dxa"/>
            <w:vAlign w:val="center"/>
          </w:tcPr>
          <w:p w14:paraId="34058C30" w14:textId="193E9955" w:rsidR="002F0752" w:rsidRPr="00FB6113" w:rsidRDefault="00FB6113" w:rsidP="00CF2E7C">
            <w:pPr>
              <w:rPr>
                <w:rFonts w:ascii="Calibri" w:eastAsia="Calibri" w:hAnsi="Calibri" w:cs="Calibri"/>
                <w:color w:val="000000" w:themeColor="text1"/>
              </w:rPr>
            </w:pPr>
            <w:r w:rsidRPr="00FB6113">
              <w:rPr>
                <w:rFonts w:ascii="Calibri" w:eastAsia="Calibri" w:hAnsi="Calibri" w:cs="Calibri"/>
                <w:color w:val="000000" w:themeColor="text1"/>
              </w:rPr>
              <w:t>X</w:t>
            </w:r>
          </w:p>
        </w:tc>
        <w:tc>
          <w:tcPr>
            <w:tcW w:w="1632" w:type="dxa"/>
            <w:vAlign w:val="center"/>
          </w:tcPr>
          <w:p w14:paraId="53DFE6AD" w14:textId="01B0F698" w:rsidR="002F0752" w:rsidRPr="00FB6113"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FB6113" w:rsidRDefault="002F0752" w:rsidP="00CF2E7C">
            <w:pPr>
              <w:rPr>
                <w:rFonts w:ascii="Calibri" w:eastAsia="Calibri" w:hAnsi="Calibri" w:cs="Calibri"/>
                <w:color w:val="000000" w:themeColor="text1"/>
              </w:rPr>
            </w:pPr>
          </w:p>
        </w:tc>
        <w:tc>
          <w:tcPr>
            <w:tcW w:w="1631" w:type="dxa"/>
            <w:vAlign w:val="center"/>
          </w:tcPr>
          <w:p w14:paraId="678D1E7B" w14:textId="3B82853F" w:rsidR="002F0752" w:rsidRPr="00FB6113" w:rsidRDefault="00FB6113" w:rsidP="00CF2E7C">
            <w:pPr>
              <w:rPr>
                <w:rFonts w:ascii="Calibri" w:eastAsia="Calibri" w:hAnsi="Calibri" w:cs="Calibri"/>
                <w:color w:val="000000" w:themeColor="text1"/>
              </w:rPr>
            </w:pPr>
            <w:r w:rsidRPr="00FB6113">
              <w:rPr>
                <w:rFonts w:ascii="Calibri" w:eastAsia="Calibri" w:hAnsi="Calibri" w:cs="Calibri"/>
                <w:color w:val="000000" w:themeColor="text1"/>
              </w:rPr>
              <w:t>X</w:t>
            </w:r>
          </w:p>
        </w:tc>
        <w:tc>
          <w:tcPr>
            <w:tcW w:w="1632" w:type="dxa"/>
            <w:vAlign w:val="center"/>
          </w:tcPr>
          <w:p w14:paraId="2BD74CF2" w14:textId="7CF0DEFC" w:rsidR="002F0752" w:rsidRPr="00FB6113" w:rsidRDefault="002F0752" w:rsidP="00CF2E7C">
            <w:pPr>
              <w:rPr>
                <w:rFonts w:ascii="Calibri" w:eastAsia="Calibri" w:hAnsi="Calibri" w:cs="Calibri"/>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FB6113" w:rsidRDefault="002F0752" w:rsidP="00CF2E7C">
            <w:pPr>
              <w:rPr>
                <w:rFonts w:ascii="Calibri" w:eastAsia="Calibri" w:hAnsi="Calibri" w:cs="Calibri"/>
                <w:color w:val="000000" w:themeColor="text1"/>
              </w:rPr>
            </w:pPr>
          </w:p>
        </w:tc>
        <w:tc>
          <w:tcPr>
            <w:tcW w:w="1631" w:type="dxa"/>
            <w:vAlign w:val="center"/>
          </w:tcPr>
          <w:p w14:paraId="5F44F4F7" w14:textId="77777777" w:rsidR="002F0752" w:rsidRPr="00FB6113" w:rsidRDefault="002F0752" w:rsidP="00CF2E7C">
            <w:pPr>
              <w:rPr>
                <w:rFonts w:ascii="Calibri" w:eastAsia="Calibri" w:hAnsi="Calibri" w:cs="Calibri"/>
                <w:color w:val="000000" w:themeColor="text1"/>
              </w:rPr>
            </w:pPr>
          </w:p>
        </w:tc>
        <w:tc>
          <w:tcPr>
            <w:tcW w:w="1632" w:type="dxa"/>
            <w:vAlign w:val="center"/>
          </w:tcPr>
          <w:p w14:paraId="7376823E" w14:textId="2DAF5718" w:rsidR="002F0752" w:rsidRPr="00FB6113" w:rsidRDefault="00FB6113" w:rsidP="00CF2E7C">
            <w:pPr>
              <w:rPr>
                <w:rFonts w:ascii="Calibri" w:eastAsia="Calibri" w:hAnsi="Calibri" w:cs="Calibri"/>
                <w:color w:val="000000" w:themeColor="text1"/>
              </w:rPr>
            </w:pPr>
            <w:r w:rsidRPr="00FB6113">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FB6113" w:rsidRDefault="002F0752" w:rsidP="00CF2E7C">
            <w:pPr>
              <w:rPr>
                <w:rFonts w:ascii="Calibri" w:eastAsia="Calibri" w:hAnsi="Calibri" w:cs="Calibri"/>
                <w:color w:val="000000" w:themeColor="text1"/>
              </w:rPr>
            </w:pPr>
          </w:p>
        </w:tc>
        <w:tc>
          <w:tcPr>
            <w:tcW w:w="1631" w:type="dxa"/>
            <w:vAlign w:val="center"/>
          </w:tcPr>
          <w:p w14:paraId="7B59CB9A" w14:textId="77777777" w:rsidR="002F0752" w:rsidRPr="00FB6113" w:rsidRDefault="002F0752" w:rsidP="00CF2E7C">
            <w:pPr>
              <w:rPr>
                <w:rFonts w:ascii="Calibri" w:eastAsia="Calibri" w:hAnsi="Calibri" w:cs="Calibri"/>
                <w:color w:val="000000" w:themeColor="text1"/>
              </w:rPr>
            </w:pPr>
          </w:p>
        </w:tc>
        <w:tc>
          <w:tcPr>
            <w:tcW w:w="1632" w:type="dxa"/>
            <w:vAlign w:val="center"/>
          </w:tcPr>
          <w:p w14:paraId="3EE4C822" w14:textId="3AACF0B6" w:rsidR="002F0752" w:rsidRPr="00FB6113" w:rsidRDefault="00FB6113" w:rsidP="00CF2E7C">
            <w:pPr>
              <w:rPr>
                <w:rFonts w:ascii="Calibri" w:eastAsia="Calibri" w:hAnsi="Calibri" w:cs="Calibri"/>
                <w:color w:val="000000" w:themeColor="text1"/>
              </w:rPr>
            </w:pPr>
            <w:r w:rsidRPr="00FB6113">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FB6113" w:rsidRDefault="002F0752" w:rsidP="00CF2E7C">
            <w:pPr>
              <w:rPr>
                <w:rFonts w:ascii="Calibri" w:eastAsia="Calibri" w:hAnsi="Calibri" w:cs="Calibri"/>
                <w:color w:val="000000" w:themeColor="text1"/>
              </w:rPr>
            </w:pPr>
          </w:p>
        </w:tc>
        <w:tc>
          <w:tcPr>
            <w:tcW w:w="1631" w:type="dxa"/>
            <w:vAlign w:val="center"/>
          </w:tcPr>
          <w:p w14:paraId="395EEBF0" w14:textId="77777777" w:rsidR="002F0752" w:rsidRPr="00FB6113" w:rsidRDefault="002F0752" w:rsidP="00CF2E7C">
            <w:pPr>
              <w:rPr>
                <w:rFonts w:ascii="Calibri" w:eastAsia="Calibri" w:hAnsi="Calibri" w:cs="Calibri"/>
                <w:color w:val="000000" w:themeColor="text1"/>
              </w:rPr>
            </w:pPr>
          </w:p>
        </w:tc>
        <w:tc>
          <w:tcPr>
            <w:tcW w:w="1632" w:type="dxa"/>
            <w:vAlign w:val="center"/>
          </w:tcPr>
          <w:p w14:paraId="098E3041" w14:textId="179B4A6A" w:rsidR="002F0752" w:rsidRPr="00FB6113" w:rsidRDefault="00FB6113" w:rsidP="00CF2E7C">
            <w:pPr>
              <w:rPr>
                <w:rFonts w:ascii="Calibri" w:eastAsia="Calibri" w:hAnsi="Calibri" w:cs="Calibri"/>
                <w:color w:val="000000" w:themeColor="text1"/>
              </w:rPr>
            </w:pPr>
            <w:r w:rsidRPr="00FB6113">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FB6113" w:rsidRDefault="002F0752" w:rsidP="00CF2E7C">
            <w:pPr>
              <w:rPr>
                <w:rFonts w:ascii="Calibri" w:eastAsia="Calibri" w:hAnsi="Calibri" w:cs="Calibri"/>
                <w:color w:val="000000" w:themeColor="text1"/>
              </w:rPr>
            </w:pPr>
          </w:p>
        </w:tc>
        <w:tc>
          <w:tcPr>
            <w:tcW w:w="1631" w:type="dxa"/>
            <w:vAlign w:val="center"/>
          </w:tcPr>
          <w:p w14:paraId="66385834" w14:textId="77777777" w:rsidR="002F0752" w:rsidRPr="00FB6113" w:rsidRDefault="002F0752" w:rsidP="00CF2E7C">
            <w:pPr>
              <w:rPr>
                <w:rFonts w:ascii="Calibri" w:eastAsia="Calibri" w:hAnsi="Calibri" w:cs="Calibri"/>
                <w:color w:val="000000" w:themeColor="text1"/>
              </w:rPr>
            </w:pPr>
          </w:p>
        </w:tc>
        <w:tc>
          <w:tcPr>
            <w:tcW w:w="1632" w:type="dxa"/>
            <w:vAlign w:val="center"/>
          </w:tcPr>
          <w:p w14:paraId="1A9CA965" w14:textId="118D0462" w:rsidR="002F0752" w:rsidRPr="00FB6113" w:rsidRDefault="00FB6113" w:rsidP="00CF2E7C">
            <w:pPr>
              <w:rPr>
                <w:rFonts w:ascii="Calibri" w:eastAsia="Calibri" w:hAnsi="Calibri" w:cs="Calibri"/>
                <w:color w:val="000000" w:themeColor="text1"/>
              </w:rPr>
            </w:pPr>
            <w:r w:rsidRPr="00FB6113">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FB6113" w:rsidRDefault="002F0752" w:rsidP="00CF2E7C">
            <w:pPr>
              <w:rPr>
                <w:rFonts w:ascii="Calibri" w:eastAsia="Calibri" w:hAnsi="Calibri" w:cs="Calibri"/>
                <w:color w:val="000000" w:themeColor="text1"/>
              </w:rPr>
            </w:pPr>
          </w:p>
        </w:tc>
        <w:tc>
          <w:tcPr>
            <w:tcW w:w="1631" w:type="dxa"/>
            <w:vAlign w:val="center"/>
          </w:tcPr>
          <w:p w14:paraId="510E8D50" w14:textId="2C1C6EAD" w:rsidR="002F0752" w:rsidRPr="00FB6113" w:rsidRDefault="00FB611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3650209D" w14:textId="59CEB4E5" w:rsidR="002F0752" w:rsidRPr="00FB6113"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07A08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008F6800">
              <w:rPr>
                <w:rFonts w:ascii="Calibri" w:eastAsia="Calibri" w:hAnsi="Calibri" w:cs="Calibri"/>
                <w:color w:val="000000" w:themeColor="text1"/>
              </w:rPr>
              <w:t>“</w:t>
            </w:r>
            <w:r w:rsidRPr="00CF2E7C">
              <w:rPr>
                <w:rFonts w:ascii="Calibri" w:eastAsia="Calibri" w:hAnsi="Calibri" w:cs="Calibri"/>
                <w:color w:val="000000" w:themeColor="text1"/>
              </w:rPr>
              <w:t>Recommend</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or </w:t>
            </w:r>
            <w:r w:rsidR="008F6800">
              <w:rPr>
                <w:rFonts w:ascii="Calibri" w:eastAsia="Calibri" w:hAnsi="Calibri" w:cs="Calibri"/>
                <w:color w:val="000000" w:themeColor="text1"/>
              </w:rPr>
              <w:t>“</w:t>
            </w:r>
            <w:r w:rsidRPr="00CF2E7C">
              <w:rPr>
                <w:rFonts w:ascii="Calibri" w:eastAsia="Calibri" w:hAnsi="Calibri" w:cs="Calibri"/>
                <w:color w:val="000000" w:themeColor="text1"/>
              </w:rPr>
              <w:t>Require</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872CEBD" w14:textId="5C747E6D" w:rsidR="002F0752" w:rsidRDefault="00FB6113" w:rsidP="00CF2E7C">
            <w:pPr>
              <w:rPr>
                <w:rFonts w:ascii="Calibri" w:eastAsia="Calibri" w:hAnsi="Calibri" w:cs="Calibri"/>
                <w:color w:val="000000" w:themeColor="text1"/>
              </w:rPr>
            </w:pPr>
            <w:r w:rsidRPr="00FB6113">
              <w:rPr>
                <w:rFonts w:ascii="Calibri" w:eastAsia="Calibri" w:hAnsi="Calibri" w:cs="Calibri"/>
                <w:b/>
                <w:bCs/>
                <w:color w:val="000000" w:themeColor="text1"/>
              </w:rPr>
              <w:t>Inclusion of venting and flaring in measurement and reporting frameworks</w:t>
            </w:r>
            <w:r w:rsidRPr="00FB6113">
              <w:rPr>
                <w:rFonts w:ascii="Calibri" w:eastAsia="Calibri" w:hAnsi="Calibri" w:cs="Calibri"/>
                <w:color w:val="000000" w:themeColor="text1"/>
              </w:rPr>
              <w:t xml:space="preserve">: </w:t>
            </w:r>
            <w:r>
              <w:rPr>
                <w:rFonts w:ascii="Calibri" w:eastAsia="Calibri" w:hAnsi="Calibri" w:cs="Calibri"/>
                <w:color w:val="000000" w:themeColor="text1"/>
              </w:rPr>
              <w:t>Articles 14 and 15 of the</w:t>
            </w:r>
            <w:r w:rsidRPr="00FB6113">
              <w:rPr>
                <w:rFonts w:ascii="Calibri" w:eastAsia="Calibri" w:hAnsi="Calibri" w:cs="Calibri"/>
                <w:color w:val="000000" w:themeColor="text1"/>
              </w:rPr>
              <w:t xml:space="preserve"> </w:t>
            </w:r>
            <w:r>
              <w:rPr>
                <w:rFonts w:ascii="Calibri" w:eastAsia="Calibri" w:hAnsi="Calibri" w:cs="Calibri"/>
                <w:color w:val="000000" w:themeColor="text1"/>
              </w:rPr>
              <w:t>R</w:t>
            </w:r>
            <w:r w:rsidRPr="00FB6113">
              <w:rPr>
                <w:rFonts w:ascii="Calibri" w:eastAsia="Calibri" w:hAnsi="Calibri" w:cs="Calibri"/>
                <w:color w:val="000000" w:themeColor="text1"/>
              </w:rPr>
              <w:t xml:space="preserve">esolution require </w:t>
            </w:r>
            <w:r>
              <w:rPr>
                <w:rFonts w:ascii="Calibri" w:eastAsia="Calibri" w:hAnsi="Calibri" w:cs="Calibri"/>
                <w:color w:val="000000" w:themeColor="text1"/>
              </w:rPr>
              <w:t>recording and communicating</w:t>
            </w:r>
            <w:r w:rsidRPr="00FB6113">
              <w:rPr>
                <w:rFonts w:ascii="Calibri" w:eastAsia="Calibri" w:hAnsi="Calibri" w:cs="Calibri"/>
                <w:color w:val="000000" w:themeColor="text1"/>
              </w:rPr>
              <w:t xml:space="preserve"> emissions </w:t>
            </w:r>
            <w:r>
              <w:rPr>
                <w:rFonts w:ascii="Calibri" w:eastAsia="Calibri" w:hAnsi="Calibri" w:cs="Calibri"/>
                <w:color w:val="000000" w:themeColor="text1"/>
              </w:rPr>
              <w:t xml:space="preserve">from </w:t>
            </w:r>
            <w:r w:rsidRPr="00FB6113">
              <w:rPr>
                <w:rFonts w:ascii="Calibri" w:eastAsia="Calibri" w:hAnsi="Calibri" w:cs="Calibri"/>
                <w:color w:val="000000" w:themeColor="text1"/>
              </w:rPr>
              <w:t xml:space="preserve">venting (referred to as </w:t>
            </w:r>
            <w:r w:rsidR="008F6800">
              <w:rPr>
                <w:rFonts w:ascii="Calibri" w:eastAsia="Calibri" w:hAnsi="Calibri" w:cs="Calibri"/>
                <w:color w:val="000000" w:themeColor="text1"/>
              </w:rPr>
              <w:t>“</w:t>
            </w:r>
            <w:r w:rsidRPr="00FB6113">
              <w:rPr>
                <w:rFonts w:ascii="Calibri" w:eastAsia="Calibri" w:hAnsi="Calibri" w:cs="Calibri"/>
                <w:i/>
                <w:iCs/>
                <w:color w:val="000000" w:themeColor="text1"/>
              </w:rPr>
              <w:t>emissioni da ventato</w:t>
            </w:r>
            <w:r w:rsidR="008F6800">
              <w:rPr>
                <w:rFonts w:ascii="Calibri" w:eastAsia="Calibri" w:hAnsi="Calibri" w:cs="Calibri"/>
                <w:color w:val="000000" w:themeColor="text1"/>
              </w:rPr>
              <w:t>”</w:t>
            </w:r>
            <w:r w:rsidRPr="00FB6113">
              <w:rPr>
                <w:rFonts w:ascii="Calibri" w:eastAsia="Calibri" w:hAnsi="Calibri" w:cs="Calibri"/>
                <w:color w:val="000000" w:themeColor="text1"/>
              </w:rPr>
              <w:t>)</w:t>
            </w:r>
            <w:r>
              <w:rPr>
                <w:rFonts w:ascii="Calibri" w:eastAsia="Calibri" w:hAnsi="Calibri" w:cs="Calibri"/>
                <w:color w:val="000000" w:themeColor="text1"/>
              </w:rPr>
              <w:t>, including details such as</w:t>
            </w:r>
            <w:r w:rsidRPr="00FB6113">
              <w:rPr>
                <w:rFonts w:ascii="Calibri" w:eastAsia="Calibri" w:hAnsi="Calibri" w:cs="Calibri"/>
                <w:color w:val="000000" w:themeColor="text1"/>
              </w:rPr>
              <w:t xml:space="preserve"> </w:t>
            </w:r>
            <w:r>
              <w:rPr>
                <w:rFonts w:ascii="Calibri" w:eastAsia="Calibri" w:hAnsi="Calibri" w:cs="Calibri"/>
                <w:color w:val="000000" w:themeColor="text1"/>
              </w:rPr>
              <w:t>the</w:t>
            </w:r>
            <w:r w:rsidRPr="00FB6113">
              <w:rPr>
                <w:rFonts w:ascii="Calibri" w:eastAsia="Calibri" w:hAnsi="Calibri" w:cs="Calibri"/>
                <w:color w:val="000000" w:themeColor="text1"/>
              </w:rPr>
              <w:t xml:space="preserve"> volumes of </w:t>
            </w:r>
            <w:r>
              <w:rPr>
                <w:rFonts w:ascii="Calibri" w:eastAsia="Calibri" w:hAnsi="Calibri" w:cs="Calibri"/>
                <w:color w:val="000000" w:themeColor="text1"/>
              </w:rPr>
              <w:t xml:space="preserve">natural </w:t>
            </w:r>
            <w:r w:rsidRPr="00FB6113">
              <w:rPr>
                <w:rFonts w:ascii="Calibri" w:eastAsia="Calibri" w:hAnsi="Calibri" w:cs="Calibri"/>
                <w:color w:val="000000" w:themeColor="text1"/>
              </w:rPr>
              <w:t>gas released from venting events, their causes, and locations</w:t>
            </w:r>
            <w:r>
              <w:rPr>
                <w:rFonts w:ascii="Calibri" w:eastAsia="Calibri" w:hAnsi="Calibri" w:cs="Calibri"/>
                <w:color w:val="000000" w:themeColor="text1"/>
              </w:rPr>
              <w:t>.</w:t>
            </w:r>
          </w:p>
          <w:p w14:paraId="42033F32" w14:textId="77777777" w:rsidR="00FB6113" w:rsidRDefault="00FB6113" w:rsidP="00CF2E7C">
            <w:pPr>
              <w:rPr>
                <w:rFonts w:ascii="Calibri" w:eastAsia="Calibri" w:hAnsi="Calibri" w:cs="Calibri"/>
                <w:color w:val="000000" w:themeColor="text1"/>
              </w:rPr>
            </w:pPr>
            <w:r w:rsidRPr="00FB6113">
              <w:rPr>
                <w:rFonts w:ascii="Calibri" w:eastAsia="Calibri" w:hAnsi="Calibri" w:cs="Calibri"/>
                <w:b/>
                <w:bCs/>
                <w:color w:val="000000" w:themeColor="text1"/>
              </w:rPr>
              <w:t xml:space="preserve">Site inspections to monitor compliance: </w:t>
            </w:r>
            <w:r w:rsidRPr="00FB6113">
              <w:rPr>
                <w:rFonts w:ascii="Calibri" w:eastAsia="Calibri" w:hAnsi="Calibri" w:cs="Calibri"/>
                <w:color w:val="000000" w:themeColor="text1"/>
              </w:rPr>
              <w:t>Articles 3 t</w:t>
            </w:r>
            <w:r>
              <w:rPr>
                <w:rFonts w:ascii="Calibri" w:eastAsia="Calibri" w:hAnsi="Calibri" w:cs="Calibri"/>
                <w:color w:val="000000" w:themeColor="text1"/>
              </w:rPr>
              <w:t>hrough</w:t>
            </w:r>
            <w:r w:rsidRPr="00FB6113">
              <w:rPr>
                <w:rFonts w:ascii="Calibri" w:eastAsia="Calibri" w:hAnsi="Calibri" w:cs="Calibri"/>
                <w:color w:val="000000" w:themeColor="text1"/>
              </w:rPr>
              <w:t xml:space="preserve"> 8</w:t>
            </w:r>
            <w:r>
              <w:rPr>
                <w:rFonts w:ascii="Calibri" w:eastAsia="Calibri" w:hAnsi="Calibri" w:cs="Calibri"/>
                <w:color w:val="000000" w:themeColor="text1"/>
              </w:rPr>
              <w:t xml:space="preserve"> of the Resolution</w:t>
            </w:r>
            <w:r w:rsidRPr="00FB6113">
              <w:rPr>
                <w:rFonts w:ascii="Calibri" w:eastAsia="Calibri" w:hAnsi="Calibri" w:cs="Calibri"/>
                <w:color w:val="000000" w:themeColor="text1"/>
              </w:rPr>
              <w:t xml:space="preserve"> </w:t>
            </w:r>
            <w:r>
              <w:rPr>
                <w:rFonts w:ascii="Calibri" w:eastAsia="Calibri" w:hAnsi="Calibri" w:cs="Calibri"/>
                <w:color w:val="000000" w:themeColor="text1"/>
              </w:rPr>
              <w:t>prescribe</w:t>
            </w:r>
            <w:r w:rsidRPr="00FB6113">
              <w:rPr>
                <w:rFonts w:ascii="Calibri" w:eastAsia="Calibri" w:hAnsi="Calibri" w:cs="Calibri"/>
                <w:color w:val="000000" w:themeColor="text1"/>
              </w:rPr>
              <w:t xml:space="preserve"> mandatory surveillance and inspection (both invasive and non-invasive) on the gas transport network</w:t>
            </w:r>
            <w:r>
              <w:rPr>
                <w:rFonts w:ascii="Calibri" w:eastAsia="Calibri" w:hAnsi="Calibri" w:cs="Calibri"/>
                <w:color w:val="000000" w:themeColor="text1"/>
              </w:rPr>
              <w:t>.</w:t>
            </w:r>
          </w:p>
          <w:p w14:paraId="14A6A840" w14:textId="20F45A1F" w:rsidR="00FB6113" w:rsidRPr="00FB6113" w:rsidRDefault="00FB6113" w:rsidP="00FB6113">
            <w:pPr>
              <w:rPr>
                <w:rFonts w:ascii="Calibri" w:eastAsia="Calibri" w:hAnsi="Calibri" w:cs="Calibri"/>
                <w:color w:val="000000" w:themeColor="text1"/>
              </w:rPr>
            </w:pPr>
            <w:r w:rsidRPr="00FB6113">
              <w:rPr>
                <w:rFonts w:ascii="Calibri" w:eastAsia="Calibri" w:hAnsi="Calibri" w:cs="Calibri"/>
                <w:b/>
                <w:bCs/>
                <w:color w:val="000000" w:themeColor="text1"/>
              </w:rPr>
              <w:t>Equipment standards:</w:t>
            </w:r>
            <w:r>
              <w:rPr>
                <w:rFonts w:ascii="Calibri" w:eastAsia="Calibri" w:hAnsi="Calibri" w:cs="Calibri"/>
                <w:color w:val="000000" w:themeColor="text1"/>
              </w:rPr>
              <w:t xml:space="preserve"> </w:t>
            </w:r>
            <w:r w:rsidRPr="00FB6113">
              <w:rPr>
                <w:rFonts w:ascii="Calibri" w:eastAsia="Calibri" w:hAnsi="Calibri" w:cs="Calibri"/>
                <w:color w:val="000000" w:themeColor="text1"/>
              </w:rPr>
              <w:t xml:space="preserve">Article 12 </w:t>
            </w:r>
            <w:r w:rsidR="006544AD">
              <w:rPr>
                <w:rFonts w:ascii="Calibri" w:eastAsia="Calibri" w:hAnsi="Calibri" w:cs="Calibri"/>
                <w:color w:val="000000" w:themeColor="text1"/>
              </w:rPr>
              <w:t xml:space="preserve">of the Resolution </w:t>
            </w:r>
            <w:r w:rsidRPr="00FB6113">
              <w:rPr>
                <w:rFonts w:ascii="Calibri" w:eastAsia="Calibri" w:hAnsi="Calibri" w:cs="Calibri"/>
                <w:color w:val="000000" w:themeColor="text1"/>
              </w:rPr>
              <w:t>mandates compliance with technical standards</w:t>
            </w:r>
            <w:r>
              <w:rPr>
                <w:rFonts w:ascii="Calibri" w:eastAsia="Calibri" w:hAnsi="Calibri" w:cs="Calibri"/>
                <w:color w:val="000000" w:themeColor="text1"/>
              </w:rPr>
              <w:t xml:space="preserve"> for safety established by</w:t>
            </w:r>
            <w:r w:rsidRPr="00FB6113">
              <w:rPr>
                <w:rFonts w:ascii="Calibri" w:eastAsia="Calibri" w:hAnsi="Calibri" w:cs="Calibri"/>
                <w:color w:val="000000" w:themeColor="text1"/>
              </w:rPr>
              <w:t xml:space="preserve"> UNI</w:t>
            </w:r>
            <w:r>
              <w:rPr>
                <w:rFonts w:ascii="Calibri" w:eastAsia="Calibri" w:hAnsi="Calibri" w:cs="Calibri"/>
                <w:color w:val="000000" w:themeColor="text1"/>
              </w:rPr>
              <w:t xml:space="preserve"> (</w:t>
            </w:r>
            <w:r w:rsidRPr="00FB6113">
              <w:rPr>
                <w:rFonts w:ascii="Calibri" w:eastAsia="Calibri" w:hAnsi="Calibri" w:cs="Calibri"/>
                <w:color w:val="000000" w:themeColor="text1"/>
              </w:rPr>
              <w:t>Ente italiano di normazione</w:t>
            </w:r>
            <w:r>
              <w:rPr>
                <w:rFonts w:ascii="Calibri" w:eastAsia="Calibri" w:hAnsi="Calibri" w:cs="Calibri"/>
                <w:color w:val="000000" w:themeColor="text1"/>
              </w:rPr>
              <w:t>) and/or</w:t>
            </w:r>
            <w:r w:rsidRPr="00FB6113">
              <w:rPr>
                <w:rFonts w:ascii="Calibri" w:eastAsia="Calibri" w:hAnsi="Calibri" w:cs="Calibri"/>
                <w:color w:val="000000" w:themeColor="text1"/>
              </w:rPr>
              <w:t xml:space="preserve"> CEI</w:t>
            </w:r>
            <w:r>
              <w:rPr>
                <w:rFonts w:ascii="Calibri" w:eastAsia="Calibri" w:hAnsi="Calibri" w:cs="Calibri"/>
                <w:color w:val="000000" w:themeColor="text1"/>
              </w:rPr>
              <w:t xml:space="preserve"> (Comitato elettrotecnico Italiano) and, where such technical standards are missing, compliance with guidelines </w:t>
            </w:r>
            <w:r w:rsidR="006544AD">
              <w:rPr>
                <w:rFonts w:ascii="Calibri" w:eastAsia="Calibri" w:hAnsi="Calibri" w:cs="Calibri"/>
                <w:color w:val="000000" w:themeColor="text1"/>
              </w:rPr>
              <w:t>to be adopted</w:t>
            </w:r>
            <w:r>
              <w:rPr>
                <w:rFonts w:ascii="Calibri" w:eastAsia="Calibri" w:hAnsi="Calibri" w:cs="Calibri"/>
                <w:color w:val="000000" w:themeColor="text1"/>
              </w:rPr>
              <w:t xml:space="preserve"> by CIG (Comitato italiano gas) and/or APCE (Associazione per la protezione dalle corrosion</w:t>
            </w:r>
            <w:r w:rsidR="006544AD">
              <w:rPr>
                <w:rFonts w:ascii="Calibri" w:eastAsia="Calibri" w:hAnsi="Calibri" w:cs="Calibri"/>
                <w:color w:val="000000" w:themeColor="text1"/>
              </w:rPr>
              <w:t>i</w:t>
            </w:r>
            <w:r>
              <w:rPr>
                <w:rFonts w:ascii="Calibri" w:eastAsia="Calibri" w:hAnsi="Calibri" w:cs="Calibri"/>
                <w:color w:val="000000" w:themeColor="text1"/>
              </w:rPr>
              <w:t xml:space="preserve"> elettrolitiche) or pursuant to applicable international law instruments.</w:t>
            </w: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2180ED7E" w:rsidR="002F0752" w:rsidRPr="00CF2E7C" w:rsidRDefault="00A370A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6A23B092" w:rsidR="002F0752" w:rsidRPr="00CF2E7C" w:rsidRDefault="00A370A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639BAE9" w:rsidR="002F0752" w:rsidRPr="00CF2E7C" w:rsidRDefault="00A370A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1FC46FBD" w:rsidR="002F0752" w:rsidRPr="00CF2E7C" w:rsidRDefault="00A370A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4DFF5923" w:rsidR="002F0752" w:rsidRPr="00CF2E7C" w:rsidRDefault="00A370A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580B6563" w:rsidR="002F0752" w:rsidRPr="00CF2E7C" w:rsidRDefault="00A370A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516D8E6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Recommend</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or </w:t>
            </w:r>
            <w:r w:rsidR="008F6800">
              <w:rPr>
                <w:rFonts w:ascii="Calibri" w:eastAsia="Calibri" w:hAnsi="Calibri" w:cs="Calibri"/>
                <w:color w:val="000000" w:themeColor="text1"/>
              </w:rPr>
              <w:t>“</w:t>
            </w:r>
            <w:r w:rsidRPr="00CF2E7C">
              <w:rPr>
                <w:rFonts w:ascii="Calibri" w:eastAsia="Calibri" w:hAnsi="Calibri" w:cs="Calibri"/>
                <w:color w:val="000000" w:themeColor="text1"/>
              </w:rPr>
              <w:t>Require</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2E252EC5" w:rsidR="002F0752" w:rsidRPr="00CF2E7C" w:rsidRDefault="004E611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26A4F9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Recommend</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or </w:t>
            </w:r>
            <w:r w:rsidR="008F6800">
              <w:rPr>
                <w:rFonts w:ascii="Calibri" w:eastAsia="Calibri" w:hAnsi="Calibri" w:cs="Calibri"/>
                <w:color w:val="000000" w:themeColor="text1"/>
              </w:rPr>
              <w:t>“</w:t>
            </w:r>
            <w:r w:rsidRPr="00CF2E7C">
              <w:rPr>
                <w:rFonts w:ascii="Calibri" w:eastAsia="Calibri" w:hAnsi="Calibri" w:cs="Calibri"/>
                <w:color w:val="000000" w:themeColor="text1"/>
              </w:rPr>
              <w:t>Require</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6.58</w:t>
            </w:r>
          </w:p>
        </w:tc>
        <w:tc>
          <w:tcPr>
            <w:tcW w:w="9374" w:type="dxa"/>
            <w:gridSpan w:val="4"/>
            <w:shd w:val="clear" w:color="auto" w:fill="DEEAF6" w:themeFill="accent5" w:themeFillTint="33"/>
            <w:vAlign w:val="center"/>
          </w:tcPr>
          <w:p w14:paraId="4A8F3C05" w14:textId="5DFDB7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Other,</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16CEE620" w:rsidR="002F0752" w:rsidRPr="00CF2E7C" w:rsidRDefault="007E33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1A5F0B15" w:rsidR="002F0752" w:rsidRPr="00CF2E7C" w:rsidRDefault="007E33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4B38D39C" w:rsidR="002F0752" w:rsidRPr="00CF2E7C" w:rsidRDefault="007E33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5E1ADD3D" w:rsidR="002F0752" w:rsidRPr="00CF2E7C" w:rsidRDefault="007E33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47A657A2" w:rsidR="002F0752" w:rsidRPr="00CF2E7C" w:rsidRDefault="007E33A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lastRenderedPageBreak/>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00AF5679" w:rsidR="002F0752" w:rsidRPr="00CF2E7C" w:rsidRDefault="00AD2656"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0DE07F0E" w:rsidR="002F0752" w:rsidRPr="00CF2E7C" w:rsidRDefault="00AD2656"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1ACC45BA" w:rsidR="002F0752" w:rsidRPr="00CF2E7C" w:rsidRDefault="002F0752" w:rsidP="00CF2E7C">
            <w:pPr>
              <w:rPr>
                <w:rFonts w:ascii="Calibri" w:hAnsi="Calibri" w:cs="Calibri"/>
              </w:rPr>
            </w:pPr>
            <w:r w:rsidRPr="00CF2E7C">
              <w:rPr>
                <w:rFonts w:ascii="Calibri" w:hAnsi="Calibri" w:cs="Calibri"/>
              </w:rPr>
              <w:t xml:space="preserve">If response to question above is </w:t>
            </w:r>
            <w:r w:rsidR="008F6800">
              <w:rPr>
                <w:rFonts w:ascii="Calibri" w:hAnsi="Calibri" w:cs="Calibri"/>
              </w:rPr>
              <w:t>“</w:t>
            </w:r>
            <w:r w:rsidRPr="00CF2E7C">
              <w:rPr>
                <w:rFonts w:ascii="Calibri" w:hAnsi="Calibri" w:cs="Calibri"/>
              </w:rPr>
              <w:t>Recommend</w:t>
            </w:r>
            <w:r w:rsidR="008F6800">
              <w:rPr>
                <w:rFonts w:ascii="Calibri" w:hAnsi="Calibri" w:cs="Calibri"/>
              </w:rPr>
              <w:t>”</w:t>
            </w:r>
            <w:r w:rsidRPr="00CF2E7C">
              <w:rPr>
                <w:rFonts w:ascii="Calibri" w:hAnsi="Calibri" w:cs="Calibri"/>
              </w:rPr>
              <w:t xml:space="preserve"> or </w:t>
            </w:r>
            <w:r w:rsidR="008F6800">
              <w:rPr>
                <w:rFonts w:ascii="Calibri" w:hAnsi="Calibri" w:cs="Calibri"/>
              </w:rPr>
              <w:t>“</w:t>
            </w:r>
            <w:r w:rsidRPr="00CF2E7C">
              <w:rPr>
                <w:rFonts w:ascii="Calibri" w:hAnsi="Calibri" w:cs="Calibri"/>
              </w:rPr>
              <w:t>Require</w:t>
            </w:r>
            <w:r w:rsidR="008F6800">
              <w:rPr>
                <w:rFonts w:ascii="Calibri" w:hAnsi="Calibri" w:cs="Calibri"/>
              </w:rPr>
              <w:t>”</w:t>
            </w:r>
            <w:r w:rsidRPr="00CF2E7C">
              <w:rPr>
                <w:rFonts w:ascii="Calibri" w:hAnsi="Calibri" w:cs="Calibri"/>
              </w:rPr>
              <w:t xml:space="preserv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08CDD696" w:rsidR="002F0752" w:rsidRPr="00CF2E7C" w:rsidRDefault="00AD2656"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6D73FBEE" w:rsidR="002F0752" w:rsidRPr="00CF2E7C" w:rsidRDefault="002F0752" w:rsidP="00CF2E7C">
            <w:pPr>
              <w:rPr>
                <w:rFonts w:ascii="Calibri" w:hAnsi="Calibri" w:cs="Calibri"/>
              </w:rPr>
            </w:pPr>
            <w:r w:rsidRPr="00CF2E7C">
              <w:rPr>
                <w:rFonts w:ascii="Calibri" w:hAnsi="Calibri" w:cs="Calibri"/>
              </w:rPr>
              <w:t xml:space="preserve">If response to question above is </w:t>
            </w:r>
            <w:r w:rsidR="008F6800">
              <w:rPr>
                <w:rFonts w:ascii="Calibri" w:hAnsi="Calibri" w:cs="Calibri"/>
              </w:rPr>
              <w:t>“</w:t>
            </w:r>
            <w:r w:rsidRPr="00CF2E7C">
              <w:rPr>
                <w:rFonts w:ascii="Calibri" w:hAnsi="Calibri" w:cs="Calibri"/>
              </w:rPr>
              <w:t>Recommend</w:t>
            </w:r>
            <w:r w:rsidR="008F6800">
              <w:rPr>
                <w:rFonts w:ascii="Calibri" w:hAnsi="Calibri" w:cs="Calibri"/>
              </w:rPr>
              <w:t>”</w:t>
            </w:r>
            <w:r w:rsidRPr="00CF2E7C">
              <w:rPr>
                <w:rFonts w:ascii="Calibri" w:hAnsi="Calibri" w:cs="Calibri"/>
              </w:rPr>
              <w:t xml:space="preserve"> or </w:t>
            </w:r>
            <w:r w:rsidR="008F6800">
              <w:rPr>
                <w:rFonts w:ascii="Calibri" w:hAnsi="Calibri" w:cs="Calibri"/>
              </w:rPr>
              <w:t>“</w:t>
            </w:r>
            <w:r w:rsidRPr="00CF2E7C">
              <w:rPr>
                <w:rFonts w:ascii="Calibri" w:hAnsi="Calibri" w:cs="Calibri"/>
              </w:rPr>
              <w:t>Require</w:t>
            </w:r>
            <w:r w:rsidR="008F6800">
              <w:rPr>
                <w:rFonts w:ascii="Calibri" w:hAnsi="Calibri" w:cs="Calibri"/>
              </w:rPr>
              <w:t>”</w:t>
            </w:r>
            <w:r w:rsidRPr="00CF2E7C">
              <w:rPr>
                <w:rFonts w:ascii="Calibri" w:hAnsi="Calibri" w:cs="Calibri"/>
              </w:rPr>
              <w:t xml:space="preserv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lastRenderedPageBreak/>
              <w:t>6.68</w:t>
            </w:r>
          </w:p>
        </w:tc>
        <w:tc>
          <w:tcPr>
            <w:tcW w:w="9369" w:type="dxa"/>
            <w:gridSpan w:val="2"/>
            <w:shd w:val="clear" w:color="auto" w:fill="DEEAF6" w:themeFill="accent5" w:themeFillTint="33"/>
            <w:vAlign w:val="center"/>
          </w:tcPr>
          <w:p w14:paraId="16287D14" w14:textId="3B33415C" w:rsidR="002F0752" w:rsidRPr="00CF2E7C" w:rsidRDefault="002F0752" w:rsidP="00CF2E7C">
            <w:pPr>
              <w:rPr>
                <w:rFonts w:ascii="Calibri" w:hAnsi="Calibri" w:cs="Calibri"/>
              </w:rPr>
            </w:pPr>
            <w:r w:rsidRPr="00CF2E7C">
              <w:rPr>
                <w:rFonts w:ascii="Calibri" w:hAnsi="Calibri" w:cs="Calibri"/>
              </w:rPr>
              <w:t xml:space="preserve">If </w:t>
            </w:r>
            <w:r w:rsidR="008F6800">
              <w:rPr>
                <w:rFonts w:ascii="Calibri" w:hAnsi="Calibri" w:cs="Calibri"/>
              </w:rPr>
              <w:t>“</w:t>
            </w:r>
            <w:r w:rsidRPr="00CF2E7C">
              <w:rPr>
                <w:rFonts w:ascii="Calibri" w:hAnsi="Calibri" w:cs="Calibri"/>
              </w:rPr>
              <w:t>Other</w:t>
            </w:r>
            <w:r w:rsidR="008F6800">
              <w:rPr>
                <w:rFonts w:ascii="Calibri" w:hAnsi="Calibri" w:cs="Calibri"/>
              </w:rPr>
              <w:t>”</w:t>
            </w:r>
            <w:r w:rsidRPr="00CF2E7C">
              <w:rPr>
                <w:rFonts w:ascii="Calibri" w:hAnsi="Calibri" w:cs="Calibri"/>
              </w:rPr>
              <w:t xml:space="preserve">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6D52C800" w:rsidR="002F0752" w:rsidRPr="00CF2E7C" w:rsidRDefault="008F6800"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1BCF9A31" w:rsidR="002F0752" w:rsidRPr="00CF2E7C" w:rsidRDefault="008F6800"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065B1CC0" w:rsidR="002F0752" w:rsidRPr="00CF2E7C" w:rsidRDefault="008F680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06AA825" w:rsidR="002F0752" w:rsidRPr="00CF2E7C" w:rsidRDefault="008F680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46C18EB3" w:rsidR="002F0752" w:rsidRPr="00CF2E7C" w:rsidRDefault="008F680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0A8C3B3A" w:rsidR="002F0752" w:rsidRPr="00CF2E7C" w:rsidRDefault="008F680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40C8DD83" w:rsidR="002F0752" w:rsidRPr="00CF2E7C" w:rsidRDefault="008F680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4E6C254" w:rsidR="002F0752" w:rsidRPr="00CF2E7C" w:rsidRDefault="008F680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53BA0541" w:rsidR="002F0752" w:rsidRPr="00CF2E7C" w:rsidRDefault="008F680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22686874" w:rsidR="002F0752" w:rsidRPr="00CF2E7C" w:rsidRDefault="008F680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1A7BFBD1" w:rsidR="002F0752" w:rsidRPr="00CF2E7C" w:rsidRDefault="008F680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217833F4" w:rsidR="002F0752" w:rsidRPr="00CF2E7C" w:rsidRDefault="008F680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1B6DE5DE" w:rsidR="002F0752" w:rsidRPr="00CF2E7C" w:rsidRDefault="008F680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366D975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w:t>
            </w:r>
            <w:r w:rsidR="008F6800">
              <w:rPr>
                <w:rFonts w:ascii="Calibri" w:eastAsia="Calibri" w:hAnsi="Calibri" w:cs="Calibri"/>
                <w:color w:val="000000" w:themeColor="text1"/>
              </w:rPr>
              <w:t>“</w:t>
            </w:r>
            <w:r w:rsidRPr="00CF2E7C">
              <w:rPr>
                <w:rFonts w:ascii="Calibri" w:eastAsia="Calibri" w:hAnsi="Calibri" w:cs="Calibri"/>
                <w:color w:val="000000" w:themeColor="text1"/>
              </w:rPr>
              <w:t>Recommended</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or </w:t>
            </w:r>
            <w:r w:rsidR="008F6800">
              <w:rPr>
                <w:rFonts w:ascii="Calibri" w:eastAsia="Calibri" w:hAnsi="Calibri" w:cs="Calibri"/>
                <w:color w:val="000000" w:themeColor="text1"/>
              </w:rPr>
              <w:t>“</w:t>
            </w:r>
            <w:r w:rsidRPr="00CF2E7C">
              <w:rPr>
                <w:rFonts w:ascii="Calibri" w:eastAsia="Calibri" w:hAnsi="Calibri" w:cs="Calibri"/>
                <w:color w:val="000000" w:themeColor="text1"/>
              </w:rPr>
              <w:t>Required</w:t>
            </w:r>
            <w:r w:rsidR="008F6800">
              <w:rPr>
                <w:rFonts w:ascii="Calibri" w:eastAsia="Calibri" w:hAnsi="Calibri" w:cs="Calibri"/>
                <w:color w:val="000000" w:themeColor="text1"/>
              </w:rPr>
              <w:t>”</w:t>
            </w:r>
            <w:r w:rsidRPr="00CF2E7C">
              <w:rPr>
                <w:rFonts w:ascii="Calibri" w:eastAsia="Calibri" w:hAnsi="Calibri" w:cs="Calibri"/>
                <w:color w:val="000000" w:themeColor="text1"/>
              </w:rPr>
              <w:t xml:space="preserve">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35A3B09"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49697E84"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7D8BD4B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F2771E8"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5749B6F5" w:rsidR="002F0752" w:rsidRPr="00CF2E7C" w:rsidRDefault="006544A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0E3AB523"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7D43B882"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2A0A474B"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7D3475CA"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6097B3ED"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36DE7A84"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F0AEEAF"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194F8CB"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B193114" w:rsidR="002F0752" w:rsidRPr="00CF2E7C" w:rsidRDefault="006544AD"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207CA1FD"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85F1E0E"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2410F34D"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952A03F"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31DA7178"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243FE79B"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42A4E513"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265FDF40" w:rsidR="002F0752" w:rsidRPr="00CF2E7C" w:rsidRDefault="006544AD"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AB5527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13E666C1" w:rsidR="006544AD" w:rsidRPr="006544AD" w:rsidRDefault="006544AD" w:rsidP="006544AD">
            <w:pPr>
              <w:rPr>
                <w:rFonts w:ascii="Calibri" w:eastAsia="Calibri" w:hAnsi="Calibri" w:cs="Calibri"/>
                <w:color w:val="000000" w:themeColor="text1"/>
              </w:rPr>
            </w:pPr>
            <w:r w:rsidRPr="00FB6113">
              <w:rPr>
                <w:rFonts w:ascii="Calibri" w:eastAsia="Calibri" w:hAnsi="Calibri" w:cs="Calibri"/>
                <w:color w:val="000000" w:themeColor="text1"/>
              </w:rPr>
              <w:t xml:space="preserve">Article 12 </w:t>
            </w:r>
            <w:r>
              <w:rPr>
                <w:rFonts w:ascii="Calibri" w:eastAsia="Calibri" w:hAnsi="Calibri" w:cs="Calibri"/>
                <w:color w:val="000000" w:themeColor="text1"/>
              </w:rPr>
              <w:t xml:space="preserve">of the Resolution </w:t>
            </w:r>
            <w:r w:rsidRPr="00FB6113">
              <w:rPr>
                <w:rFonts w:ascii="Calibri" w:eastAsia="Calibri" w:hAnsi="Calibri" w:cs="Calibri"/>
                <w:color w:val="000000" w:themeColor="text1"/>
              </w:rPr>
              <w:t>mandates compliance with technical standards</w:t>
            </w:r>
            <w:r>
              <w:rPr>
                <w:rFonts w:ascii="Calibri" w:eastAsia="Calibri" w:hAnsi="Calibri" w:cs="Calibri"/>
                <w:color w:val="000000" w:themeColor="text1"/>
              </w:rPr>
              <w:t xml:space="preserve"> for safety established by</w:t>
            </w:r>
            <w:r w:rsidRPr="00FB6113">
              <w:rPr>
                <w:rFonts w:ascii="Calibri" w:eastAsia="Calibri" w:hAnsi="Calibri" w:cs="Calibri"/>
                <w:color w:val="000000" w:themeColor="text1"/>
              </w:rPr>
              <w:t xml:space="preserve"> UNI</w:t>
            </w:r>
            <w:r>
              <w:rPr>
                <w:rFonts w:ascii="Calibri" w:eastAsia="Calibri" w:hAnsi="Calibri" w:cs="Calibri"/>
                <w:color w:val="000000" w:themeColor="text1"/>
              </w:rPr>
              <w:t xml:space="preserve"> (</w:t>
            </w:r>
            <w:r w:rsidRPr="00FB6113">
              <w:rPr>
                <w:rFonts w:ascii="Calibri" w:eastAsia="Calibri" w:hAnsi="Calibri" w:cs="Calibri"/>
                <w:color w:val="000000" w:themeColor="text1"/>
              </w:rPr>
              <w:t>Ente italiano di normazione</w:t>
            </w:r>
            <w:r>
              <w:rPr>
                <w:rFonts w:ascii="Calibri" w:eastAsia="Calibri" w:hAnsi="Calibri" w:cs="Calibri"/>
                <w:color w:val="000000" w:themeColor="text1"/>
              </w:rPr>
              <w:t>) and/or</w:t>
            </w:r>
            <w:r w:rsidRPr="00FB6113">
              <w:rPr>
                <w:rFonts w:ascii="Calibri" w:eastAsia="Calibri" w:hAnsi="Calibri" w:cs="Calibri"/>
                <w:color w:val="000000" w:themeColor="text1"/>
              </w:rPr>
              <w:t xml:space="preserve"> CEI</w:t>
            </w:r>
            <w:r>
              <w:rPr>
                <w:rFonts w:ascii="Calibri" w:eastAsia="Calibri" w:hAnsi="Calibri" w:cs="Calibri"/>
                <w:color w:val="000000" w:themeColor="text1"/>
              </w:rPr>
              <w:t xml:space="preserve"> (Comitato elettrotecnico Italiano) and, where such technical standards are missing, compliance with guidelines to be adopted by CIG (Comitato italiano gas) and/or APCE (Associazione per la protezione dalle corrosioni elettrolitiche) or pursuant to applicable international law instruments. Such technical standards and guidelines are </w:t>
            </w:r>
            <w:r w:rsidR="001B3750">
              <w:rPr>
                <w:rFonts w:ascii="Calibri" w:eastAsia="Calibri" w:hAnsi="Calibri" w:cs="Calibri"/>
                <w:color w:val="000000" w:themeColor="text1"/>
              </w:rPr>
              <w:t xml:space="preserve">only </w:t>
            </w:r>
            <w:r>
              <w:rPr>
                <w:rFonts w:ascii="Calibri" w:eastAsia="Calibri" w:hAnsi="Calibri" w:cs="Calibri"/>
                <w:color w:val="000000" w:themeColor="text1"/>
              </w:rPr>
              <w:t>referred to as a whole, not individually, within the Resolution.</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5DC47D" w14:textId="77777777" w:rsidR="00670A90" w:rsidRDefault="00670A90" w:rsidP="00874E39">
      <w:r>
        <w:separator/>
      </w:r>
    </w:p>
  </w:endnote>
  <w:endnote w:type="continuationSeparator" w:id="0">
    <w:p w14:paraId="0F4E35F1" w14:textId="77777777" w:rsidR="00670A90" w:rsidRDefault="00670A90" w:rsidP="00874E39">
      <w:r>
        <w:continuationSeparator/>
      </w:r>
    </w:p>
  </w:endnote>
  <w:endnote w:type="continuationNotice" w:id="1">
    <w:p w14:paraId="0B12BD48" w14:textId="77777777" w:rsidR="00670A90" w:rsidRDefault="00670A9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87D9B7D"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CF5264" w14:textId="77777777" w:rsidR="00670A90" w:rsidRDefault="00670A90" w:rsidP="00874E39">
      <w:r>
        <w:separator/>
      </w:r>
    </w:p>
  </w:footnote>
  <w:footnote w:type="continuationSeparator" w:id="0">
    <w:p w14:paraId="1030C1AC" w14:textId="77777777" w:rsidR="00670A90" w:rsidRDefault="00670A90" w:rsidP="00874E39">
      <w:r>
        <w:continuationSeparator/>
      </w:r>
    </w:p>
  </w:footnote>
  <w:footnote w:type="continuationNotice" w:id="1">
    <w:p w14:paraId="623C6928" w14:textId="77777777" w:rsidR="00670A90" w:rsidRDefault="00670A9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3CE6708"/>
    <w:multiLevelType w:val="multilevel"/>
    <w:tmpl w:val="CE2ABA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9B97AA2"/>
    <w:multiLevelType w:val="multilevel"/>
    <w:tmpl w:val="98461F8C"/>
    <w:lvl w:ilvl="0">
      <w:start w:val="1"/>
      <w:numFmt w:val="decimal"/>
      <w:lvlText w:val="%1."/>
      <w:lvlJc w:val="left"/>
      <w:pPr>
        <w:tabs>
          <w:tab w:val="num" w:pos="720"/>
        </w:tabs>
        <w:ind w:left="720" w:hanging="360"/>
      </w:pPr>
      <w:rPr>
        <w:rFonts w:ascii="Calibri" w:eastAsiaTheme="minorHAnsi" w:hAnsi="Calibri" w:cs="Calibri"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3E662280"/>
    <w:multiLevelType w:val="hybridMultilevel"/>
    <w:tmpl w:val="785A8516"/>
    <w:lvl w:ilvl="0" w:tplc="F1AAAE40">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6A073D"/>
    <w:multiLevelType w:val="multilevel"/>
    <w:tmpl w:val="D7AC7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05CD8"/>
    <w:multiLevelType w:val="multilevel"/>
    <w:tmpl w:val="32E876A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1136CDF"/>
    <w:multiLevelType w:val="multilevel"/>
    <w:tmpl w:val="D02806A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52A22FD"/>
    <w:multiLevelType w:val="multilevel"/>
    <w:tmpl w:val="98461F8C"/>
    <w:lvl w:ilvl="0">
      <w:start w:val="1"/>
      <w:numFmt w:val="decimal"/>
      <w:lvlText w:val="%1."/>
      <w:lvlJc w:val="left"/>
      <w:pPr>
        <w:tabs>
          <w:tab w:val="num" w:pos="720"/>
        </w:tabs>
        <w:ind w:left="720" w:hanging="360"/>
      </w:pPr>
      <w:rPr>
        <w:rFonts w:ascii="Calibri" w:eastAsiaTheme="minorHAnsi" w:hAnsi="Calibri" w:cs="Calibri"/>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5" w15:restartNumberingAfterBreak="0">
    <w:nsid w:val="7D340950"/>
    <w:multiLevelType w:val="multilevel"/>
    <w:tmpl w:val="FB1CFF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7D823AAC"/>
    <w:multiLevelType w:val="multilevel"/>
    <w:tmpl w:val="14F440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80666882">
    <w:abstractNumId w:val="18"/>
  </w:num>
  <w:num w:numId="2" w16cid:durableId="482308869">
    <w:abstractNumId w:val="26"/>
  </w:num>
  <w:num w:numId="3" w16cid:durableId="690952733">
    <w:abstractNumId w:val="47"/>
  </w:num>
  <w:num w:numId="4" w16cid:durableId="1689330127">
    <w:abstractNumId w:val="1"/>
  </w:num>
  <w:num w:numId="5" w16cid:durableId="401291788">
    <w:abstractNumId w:val="31"/>
  </w:num>
  <w:num w:numId="6" w16cid:durableId="1276788690">
    <w:abstractNumId w:val="15"/>
  </w:num>
  <w:num w:numId="7" w16cid:durableId="566767730">
    <w:abstractNumId w:val="22"/>
  </w:num>
  <w:num w:numId="8" w16cid:durableId="1780710843">
    <w:abstractNumId w:val="38"/>
  </w:num>
  <w:num w:numId="9" w16cid:durableId="1685783054">
    <w:abstractNumId w:val="3"/>
  </w:num>
  <w:num w:numId="10" w16cid:durableId="950551298">
    <w:abstractNumId w:val="34"/>
  </w:num>
  <w:num w:numId="11" w16cid:durableId="1591960799">
    <w:abstractNumId w:val="54"/>
  </w:num>
  <w:num w:numId="12" w16cid:durableId="1344891410">
    <w:abstractNumId w:val="11"/>
  </w:num>
  <w:num w:numId="13" w16cid:durableId="2023899324">
    <w:abstractNumId w:val="13"/>
  </w:num>
  <w:num w:numId="14" w16cid:durableId="430587014">
    <w:abstractNumId w:val="7"/>
  </w:num>
  <w:num w:numId="15" w16cid:durableId="1742869061">
    <w:abstractNumId w:val="33"/>
  </w:num>
  <w:num w:numId="16" w16cid:durableId="1996450437">
    <w:abstractNumId w:val="21"/>
  </w:num>
  <w:num w:numId="17" w16cid:durableId="1529031027">
    <w:abstractNumId w:val="9"/>
  </w:num>
  <w:num w:numId="18" w16cid:durableId="568614617">
    <w:abstractNumId w:val="19"/>
  </w:num>
  <w:num w:numId="19" w16cid:durableId="1530605858">
    <w:abstractNumId w:val="48"/>
  </w:num>
  <w:num w:numId="20" w16cid:durableId="1328172586">
    <w:abstractNumId w:val="17"/>
  </w:num>
  <w:num w:numId="21" w16cid:durableId="184827816">
    <w:abstractNumId w:val="30"/>
  </w:num>
  <w:num w:numId="22" w16cid:durableId="1785346599">
    <w:abstractNumId w:val="37"/>
  </w:num>
  <w:num w:numId="23" w16cid:durableId="1294288901">
    <w:abstractNumId w:val="29"/>
  </w:num>
  <w:num w:numId="24" w16cid:durableId="1603957975">
    <w:abstractNumId w:val="50"/>
  </w:num>
  <w:num w:numId="25" w16cid:durableId="1659531047">
    <w:abstractNumId w:val="49"/>
  </w:num>
  <w:num w:numId="26" w16cid:durableId="752774403">
    <w:abstractNumId w:val="25"/>
  </w:num>
  <w:num w:numId="27" w16cid:durableId="347872198">
    <w:abstractNumId w:val="6"/>
  </w:num>
  <w:num w:numId="28" w16cid:durableId="537133110">
    <w:abstractNumId w:val="14"/>
  </w:num>
  <w:num w:numId="29" w16cid:durableId="1632318729">
    <w:abstractNumId w:val="51"/>
  </w:num>
  <w:num w:numId="30" w16cid:durableId="1268124074">
    <w:abstractNumId w:val="36"/>
  </w:num>
  <w:num w:numId="31" w16cid:durableId="887108748">
    <w:abstractNumId w:val="32"/>
  </w:num>
  <w:num w:numId="32" w16cid:durableId="1826125712">
    <w:abstractNumId w:val="39"/>
  </w:num>
  <w:num w:numId="33" w16cid:durableId="823357978">
    <w:abstractNumId w:val="44"/>
  </w:num>
  <w:num w:numId="34" w16cid:durableId="1092120443">
    <w:abstractNumId w:val="43"/>
  </w:num>
  <w:num w:numId="35" w16cid:durableId="124861188">
    <w:abstractNumId w:val="12"/>
  </w:num>
  <w:num w:numId="36" w16cid:durableId="1952588250">
    <w:abstractNumId w:val="42"/>
  </w:num>
  <w:num w:numId="37" w16cid:durableId="1712027211">
    <w:abstractNumId w:val="4"/>
  </w:num>
  <w:num w:numId="38" w16cid:durableId="2033795929">
    <w:abstractNumId w:val="2"/>
  </w:num>
  <w:num w:numId="39" w16cid:durableId="1238595582">
    <w:abstractNumId w:val="27"/>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5"/>
  </w:num>
  <w:num w:numId="46" w16cid:durableId="947811845">
    <w:abstractNumId w:val="53"/>
  </w:num>
  <w:num w:numId="47" w16cid:durableId="342588554">
    <w:abstractNumId w:val="28"/>
  </w:num>
  <w:num w:numId="48" w16cid:durableId="318391343">
    <w:abstractNumId w:val="40"/>
  </w:num>
  <w:num w:numId="49" w16cid:durableId="586616481">
    <w:abstractNumId w:val="24"/>
  </w:num>
  <w:num w:numId="50" w16cid:durableId="167449032">
    <w:abstractNumId w:val="55"/>
  </w:num>
  <w:num w:numId="51" w16cid:durableId="956837630">
    <w:abstractNumId w:val="56"/>
  </w:num>
  <w:num w:numId="52" w16cid:durableId="1670403865">
    <w:abstractNumId w:val="46"/>
  </w:num>
  <w:num w:numId="53" w16cid:durableId="2143158965">
    <w:abstractNumId w:val="52"/>
  </w:num>
  <w:num w:numId="54" w16cid:durableId="1258253546">
    <w:abstractNumId w:val="10"/>
  </w:num>
  <w:num w:numId="55" w16cid:durableId="1364667034">
    <w:abstractNumId w:val="35"/>
  </w:num>
  <w:num w:numId="56" w16cid:durableId="1737436523">
    <w:abstractNumId w:val="8"/>
  </w:num>
  <w:num w:numId="57" w16cid:durableId="1666976962">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1677"/>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F0A"/>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4F12"/>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4F55"/>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750"/>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25A"/>
    <w:rsid w:val="0021535C"/>
    <w:rsid w:val="0021729E"/>
    <w:rsid w:val="00220F36"/>
    <w:rsid w:val="00222757"/>
    <w:rsid w:val="00222DFA"/>
    <w:rsid w:val="00222E01"/>
    <w:rsid w:val="0022414E"/>
    <w:rsid w:val="00224D9E"/>
    <w:rsid w:val="00226338"/>
    <w:rsid w:val="0023001C"/>
    <w:rsid w:val="002303CF"/>
    <w:rsid w:val="002317BC"/>
    <w:rsid w:val="00232931"/>
    <w:rsid w:val="00232A0A"/>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89D"/>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3000"/>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25E"/>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666"/>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AF9"/>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2F"/>
    <w:rsid w:val="004B1F6B"/>
    <w:rsid w:val="004B25C1"/>
    <w:rsid w:val="004B2D74"/>
    <w:rsid w:val="004B3A8E"/>
    <w:rsid w:val="004B3C40"/>
    <w:rsid w:val="004B3E05"/>
    <w:rsid w:val="004B4203"/>
    <w:rsid w:val="004B490F"/>
    <w:rsid w:val="004B666D"/>
    <w:rsid w:val="004B739E"/>
    <w:rsid w:val="004B77AB"/>
    <w:rsid w:val="004C006D"/>
    <w:rsid w:val="004C20B7"/>
    <w:rsid w:val="004C3866"/>
    <w:rsid w:val="004C3A52"/>
    <w:rsid w:val="004C6739"/>
    <w:rsid w:val="004C6D9F"/>
    <w:rsid w:val="004C70AC"/>
    <w:rsid w:val="004D2730"/>
    <w:rsid w:val="004D2AEE"/>
    <w:rsid w:val="004D3416"/>
    <w:rsid w:val="004D5810"/>
    <w:rsid w:val="004D6484"/>
    <w:rsid w:val="004D7C53"/>
    <w:rsid w:val="004E439C"/>
    <w:rsid w:val="004E4F56"/>
    <w:rsid w:val="004E51B5"/>
    <w:rsid w:val="004E611D"/>
    <w:rsid w:val="004F0C55"/>
    <w:rsid w:val="004F276F"/>
    <w:rsid w:val="004F48E8"/>
    <w:rsid w:val="004F5354"/>
    <w:rsid w:val="00501CCF"/>
    <w:rsid w:val="00502833"/>
    <w:rsid w:val="00502C8A"/>
    <w:rsid w:val="00502F7A"/>
    <w:rsid w:val="00504B4A"/>
    <w:rsid w:val="00505115"/>
    <w:rsid w:val="00505149"/>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47FD0"/>
    <w:rsid w:val="0055251F"/>
    <w:rsid w:val="00553BB6"/>
    <w:rsid w:val="00554079"/>
    <w:rsid w:val="00554F39"/>
    <w:rsid w:val="0055593D"/>
    <w:rsid w:val="005576AE"/>
    <w:rsid w:val="00561537"/>
    <w:rsid w:val="00563224"/>
    <w:rsid w:val="00563432"/>
    <w:rsid w:val="00564724"/>
    <w:rsid w:val="00566FDB"/>
    <w:rsid w:val="00570082"/>
    <w:rsid w:val="0057044C"/>
    <w:rsid w:val="00571BA3"/>
    <w:rsid w:val="005722D9"/>
    <w:rsid w:val="005733AF"/>
    <w:rsid w:val="00574C66"/>
    <w:rsid w:val="005758ED"/>
    <w:rsid w:val="00575D67"/>
    <w:rsid w:val="00576C68"/>
    <w:rsid w:val="00576ED8"/>
    <w:rsid w:val="005774C5"/>
    <w:rsid w:val="00580679"/>
    <w:rsid w:val="005809C5"/>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7D0C"/>
    <w:rsid w:val="005C327C"/>
    <w:rsid w:val="005C4420"/>
    <w:rsid w:val="005C5681"/>
    <w:rsid w:val="005C6A1D"/>
    <w:rsid w:val="005C765C"/>
    <w:rsid w:val="005C7DF6"/>
    <w:rsid w:val="005D02C9"/>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6B6"/>
    <w:rsid w:val="00630D85"/>
    <w:rsid w:val="006317B0"/>
    <w:rsid w:val="00631996"/>
    <w:rsid w:val="00631AAB"/>
    <w:rsid w:val="006321A7"/>
    <w:rsid w:val="00633547"/>
    <w:rsid w:val="00633612"/>
    <w:rsid w:val="00633E8C"/>
    <w:rsid w:val="0063488C"/>
    <w:rsid w:val="00636096"/>
    <w:rsid w:val="00637E9E"/>
    <w:rsid w:val="00637FAE"/>
    <w:rsid w:val="0064134E"/>
    <w:rsid w:val="00641484"/>
    <w:rsid w:val="00641E18"/>
    <w:rsid w:val="00641ECB"/>
    <w:rsid w:val="006422ED"/>
    <w:rsid w:val="006450DB"/>
    <w:rsid w:val="0064585A"/>
    <w:rsid w:val="00646CCB"/>
    <w:rsid w:val="00647276"/>
    <w:rsid w:val="00647D9B"/>
    <w:rsid w:val="00651DBE"/>
    <w:rsid w:val="006529EC"/>
    <w:rsid w:val="00652C0B"/>
    <w:rsid w:val="00653F30"/>
    <w:rsid w:val="006544AD"/>
    <w:rsid w:val="00654950"/>
    <w:rsid w:val="00655BD9"/>
    <w:rsid w:val="00655FF7"/>
    <w:rsid w:val="006561EB"/>
    <w:rsid w:val="006562BF"/>
    <w:rsid w:val="00656A7C"/>
    <w:rsid w:val="006621B6"/>
    <w:rsid w:val="00662657"/>
    <w:rsid w:val="006636CE"/>
    <w:rsid w:val="00663D94"/>
    <w:rsid w:val="00664677"/>
    <w:rsid w:val="00666CB6"/>
    <w:rsid w:val="00670A90"/>
    <w:rsid w:val="00671EA4"/>
    <w:rsid w:val="006736BC"/>
    <w:rsid w:val="006746D5"/>
    <w:rsid w:val="0067532A"/>
    <w:rsid w:val="00675752"/>
    <w:rsid w:val="006770B7"/>
    <w:rsid w:val="006801E4"/>
    <w:rsid w:val="00683A9D"/>
    <w:rsid w:val="00683DB5"/>
    <w:rsid w:val="00685A4F"/>
    <w:rsid w:val="006878AC"/>
    <w:rsid w:val="00690B2A"/>
    <w:rsid w:val="00692572"/>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4DC"/>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7DB"/>
    <w:rsid w:val="007245FC"/>
    <w:rsid w:val="007250B7"/>
    <w:rsid w:val="007274CB"/>
    <w:rsid w:val="0072785A"/>
    <w:rsid w:val="00730E27"/>
    <w:rsid w:val="007312A3"/>
    <w:rsid w:val="007329B0"/>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3D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2BF"/>
    <w:rsid w:val="007E2561"/>
    <w:rsid w:val="007E260C"/>
    <w:rsid w:val="007E270F"/>
    <w:rsid w:val="007E33AD"/>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790"/>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635"/>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5DF"/>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800"/>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E75"/>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3EC"/>
    <w:rsid w:val="009C67FA"/>
    <w:rsid w:val="009C6906"/>
    <w:rsid w:val="009C691C"/>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130"/>
    <w:rsid w:val="00A20CCF"/>
    <w:rsid w:val="00A21BB6"/>
    <w:rsid w:val="00A222D1"/>
    <w:rsid w:val="00A22938"/>
    <w:rsid w:val="00A22A89"/>
    <w:rsid w:val="00A234E2"/>
    <w:rsid w:val="00A23924"/>
    <w:rsid w:val="00A242D8"/>
    <w:rsid w:val="00A24FC1"/>
    <w:rsid w:val="00A25205"/>
    <w:rsid w:val="00A25C17"/>
    <w:rsid w:val="00A26AA0"/>
    <w:rsid w:val="00A301E4"/>
    <w:rsid w:val="00A307F8"/>
    <w:rsid w:val="00A31198"/>
    <w:rsid w:val="00A323BB"/>
    <w:rsid w:val="00A33284"/>
    <w:rsid w:val="00A34E4A"/>
    <w:rsid w:val="00A36AA7"/>
    <w:rsid w:val="00A370A3"/>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13E"/>
    <w:rsid w:val="00A56BE5"/>
    <w:rsid w:val="00A56DE0"/>
    <w:rsid w:val="00A578BB"/>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6E73"/>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3D76"/>
    <w:rsid w:val="00AC54ED"/>
    <w:rsid w:val="00AC6ECF"/>
    <w:rsid w:val="00AC7B6B"/>
    <w:rsid w:val="00AD1216"/>
    <w:rsid w:val="00AD1BC7"/>
    <w:rsid w:val="00AD2656"/>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575A"/>
    <w:rsid w:val="00B16155"/>
    <w:rsid w:val="00B171FD"/>
    <w:rsid w:val="00B17588"/>
    <w:rsid w:val="00B17FBC"/>
    <w:rsid w:val="00B200F9"/>
    <w:rsid w:val="00B20D58"/>
    <w:rsid w:val="00B2104D"/>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6E75"/>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AA6"/>
    <w:rsid w:val="00B82E77"/>
    <w:rsid w:val="00B82FEF"/>
    <w:rsid w:val="00B8422B"/>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7F3B"/>
    <w:rsid w:val="00C6D1CB"/>
    <w:rsid w:val="00C700B7"/>
    <w:rsid w:val="00C70434"/>
    <w:rsid w:val="00C71045"/>
    <w:rsid w:val="00C711D3"/>
    <w:rsid w:val="00C72EC1"/>
    <w:rsid w:val="00C72FA9"/>
    <w:rsid w:val="00C73FAD"/>
    <w:rsid w:val="00C74636"/>
    <w:rsid w:val="00C74D69"/>
    <w:rsid w:val="00C75536"/>
    <w:rsid w:val="00C758F8"/>
    <w:rsid w:val="00C75C8B"/>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C7EFB"/>
    <w:rsid w:val="00CD0735"/>
    <w:rsid w:val="00CD3D23"/>
    <w:rsid w:val="00CD42E0"/>
    <w:rsid w:val="00CD5322"/>
    <w:rsid w:val="00CD5934"/>
    <w:rsid w:val="00CD5F3D"/>
    <w:rsid w:val="00CD61C8"/>
    <w:rsid w:val="00CD6B26"/>
    <w:rsid w:val="00CD6DAC"/>
    <w:rsid w:val="00CD7E31"/>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989"/>
    <w:rsid w:val="00D01B92"/>
    <w:rsid w:val="00D02935"/>
    <w:rsid w:val="00D02C80"/>
    <w:rsid w:val="00D02FA1"/>
    <w:rsid w:val="00D056E9"/>
    <w:rsid w:val="00D066E5"/>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522"/>
    <w:rsid w:val="00D27551"/>
    <w:rsid w:val="00D275A7"/>
    <w:rsid w:val="00D27824"/>
    <w:rsid w:val="00D3060F"/>
    <w:rsid w:val="00D31771"/>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2FCA"/>
    <w:rsid w:val="00D637B2"/>
    <w:rsid w:val="00D6386F"/>
    <w:rsid w:val="00D66DDD"/>
    <w:rsid w:val="00D67EB7"/>
    <w:rsid w:val="00D70367"/>
    <w:rsid w:val="00D72BC2"/>
    <w:rsid w:val="00D7554F"/>
    <w:rsid w:val="00D765DD"/>
    <w:rsid w:val="00D76854"/>
    <w:rsid w:val="00D800DF"/>
    <w:rsid w:val="00D80C46"/>
    <w:rsid w:val="00D818DF"/>
    <w:rsid w:val="00D825A8"/>
    <w:rsid w:val="00D83201"/>
    <w:rsid w:val="00D8337E"/>
    <w:rsid w:val="00D8345D"/>
    <w:rsid w:val="00D86536"/>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7ED"/>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00C"/>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B6A"/>
    <w:rsid w:val="00E321EB"/>
    <w:rsid w:val="00E32892"/>
    <w:rsid w:val="00E330BA"/>
    <w:rsid w:val="00E34DED"/>
    <w:rsid w:val="00E36D6E"/>
    <w:rsid w:val="00E37151"/>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138"/>
    <w:rsid w:val="00E65D70"/>
    <w:rsid w:val="00E6706E"/>
    <w:rsid w:val="00E67095"/>
    <w:rsid w:val="00E67A04"/>
    <w:rsid w:val="00E70A6A"/>
    <w:rsid w:val="00E71E33"/>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045"/>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52"/>
    <w:rsid w:val="00F30898"/>
    <w:rsid w:val="00F31354"/>
    <w:rsid w:val="00F33485"/>
    <w:rsid w:val="00F3642C"/>
    <w:rsid w:val="00F3654A"/>
    <w:rsid w:val="00F36C5B"/>
    <w:rsid w:val="00F408F6"/>
    <w:rsid w:val="00F40E78"/>
    <w:rsid w:val="00F41680"/>
    <w:rsid w:val="00F41AAA"/>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A6E"/>
    <w:rsid w:val="00F64C00"/>
    <w:rsid w:val="00F64DA9"/>
    <w:rsid w:val="00F65C81"/>
    <w:rsid w:val="00F704D9"/>
    <w:rsid w:val="00F70A0D"/>
    <w:rsid w:val="00F74037"/>
    <w:rsid w:val="00F7455B"/>
    <w:rsid w:val="00F746AC"/>
    <w:rsid w:val="00F74B9D"/>
    <w:rsid w:val="00F75058"/>
    <w:rsid w:val="00F75726"/>
    <w:rsid w:val="00F7660F"/>
    <w:rsid w:val="00F768AD"/>
    <w:rsid w:val="00F76AB1"/>
    <w:rsid w:val="00F76B75"/>
    <w:rsid w:val="00F774EE"/>
    <w:rsid w:val="00F77EB8"/>
    <w:rsid w:val="00F819F8"/>
    <w:rsid w:val="00F8493A"/>
    <w:rsid w:val="00F86AAC"/>
    <w:rsid w:val="00F86D14"/>
    <w:rsid w:val="00F87716"/>
    <w:rsid w:val="00F87E26"/>
    <w:rsid w:val="00F87F52"/>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6113"/>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2E8"/>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224462629">
      <w:bodyDiv w:val="1"/>
      <w:marLeft w:val="0"/>
      <w:marRight w:val="0"/>
      <w:marTop w:val="0"/>
      <w:marBottom w:val="0"/>
      <w:divBdr>
        <w:top w:val="none" w:sz="0" w:space="0" w:color="auto"/>
        <w:left w:val="none" w:sz="0" w:space="0" w:color="auto"/>
        <w:bottom w:val="none" w:sz="0" w:space="0" w:color="auto"/>
        <w:right w:val="none" w:sz="0" w:space="0" w:color="auto"/>
      </w:divBdr>
    </w:div>
    <w:div w:id="290478551">
      <w:bodyDiv w:val="1"/>
      <w:marLeft w:val="0"/>
      <w:marRight w:val="0"/>
      <w:marTop w:val="0"/>
      <w:marBottom w:val="0"/>
      <w:divBdr>
        <w:top w:val="none" w:sz="0" w:space="0" w:color="auto"/>
        <w:left w:val="none" w:sz="0" w:space="0" w:color="auto"/>
        <w:bottom w:val="none" w:sz="0" w:space="0" w:color="auto"/>
        <w:right w:val="none" w:sz="0" w:space="0" w:color="auto"/>
      </w:divBdr>
    </w:div>
    <w:div w:id="450902137">
      <w:bodyDiv w:val="1"/>
      <w:marLeft w:val="0"/>
      <w:marRight w:val="0"/>
      <w:marTop w:val="0"/>
      <w:marBottom w:val="0"/>
      <w:divBdr>
        <w:top w:val="none" w:sz="0" w:space="0" w:color="auto"/>
        <w:left w:val="none" w:sz="0" w:space="0" w:color="auto"/>
        <w:bottom w:val="none" w:sz="0" w:space="0" w:color="auto"/>
        <w:right w:val="none" w:sz="0" w:space="0" w:color="auto"/>
      </w:divBdr>
    </w:div>
    <w:div w:id="491918038">
      <w:bodyDiv w:val="1"/>
      <w:marLeft w:val="0"/>
      <w:marRight w:val="0"/>
      <w:marTop w:val="0"/>
      <w:marBottom w:val="0"/>
      <w:divBdr>
        <w:top w:val="none" w:sz="0" w:space="0" w:color="auto"/>
        <w:left w:val="none" w:sz="0" w:space="0" w:color="auto"/>
        <w:bottom w:val="none" w:sz="0" w:space="0" w:color="auto"/>
        <w:right w:val="none" w:sz="0" w:space="0" w:color="auto"/>
      </w:divBdr>
    </w:div>
    <w:div w:id="510530474">
      <w:bodyDiv w:val="1"/>
      <w:marLeft w:val="0"/>
      <w:marRight w:val="0"/>
      <w:marTop w:val="0"/>
      <w:marBottom w:val="0"/>
      <w:divBdr>
        <w:top w:val="none" w:sz="0" w:space="0" w:color="auto"/>
        <w:left w:val="none" w:sz="0" w:space="0" w:color="auto"/>
        <w:bottom w:val="none" w:sz="0" w:space="0" w:color="auto"/>
        <w:right w:val="none" w:sz="0" w:space="0" w:color="auto"/>
      </w:divBdr>
    </w:div>
    <w:div w:id="535627124">
      <w:bodyDiv w:val="1"/>
      <w:marLeft w:val="0"/>
      <w:marRight w:val="0"/>
      <w:marTop w:val="0"/>
      <w:marBottom w:val="0"/>
      <w:divBdr>
        <w:top w:val="none" w:sz="0" w:space="0" w:color="auto"/>
        <w:left w:val="none" w:sz="0" w:space="0" w:color="auto"/>
        <w:bottom w:val="none" w:sz="0" w:space="0" w:color="auto"/>
        <w:right w:val="none" w:sz="0" w:space="0" w:color="auto"/>
      </w:divBdr>
    </w:div>
    <w:div w:id="55438976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8176663">
      <w:bodyDiv w:val="1"/>
      <w:marLeft w:val="0"/>
      <w:marRight w:val="0"/>
      <w:marTop w:val="0"/>
      <w:marBottom w:val="0"/>
      <w:divBdr>
        <w:top w:val="none" w:sz="0" w:space="0" w:color="auto"/>
        <w:left w:val="none" w:sz="0" w:space="0" w:color="auto"/>
        <w:bottom w:val="none" w:sz="0" w:space="0" w:color="auto"/>
        <w:right w:val="none" w:sz="0" w:space="0" w:color="auto"/>
      </w:divBdr>
    </w:div>
    <w:div w:id="585505879">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259689">
      <w:bodyDiv w:val="1"/>
      <w:marLeft w:val="0"/>
      <w:marRight w:val="0"/>
      <w:marTop w:val="0"/>
      <w:marBottom w:val="0"/>
      <w:divBdr>
        <w:top w:val="none" w:sz="0" w:space="0" w:color="auto"/>
        <w:left w:val="none" w:sz="0" w:space="0" w:color="auto"/>
        <w:bottom w:val="none" w:sz="0" w:space="0" w:color="auto"/>
        <w:right w:val="none" w:sz="0" w:space="0" w:color="auto"/>
      </w:divBdr>
    </w:div>
    <w:div w:id="873619874">
      <w:bodyDiv w:val="1"/>
      <w:marLeft w:val="0"/>
      <w:marRight w:val="0"/>
      <w:marTop w:val="0"/>
      <w:marBottom w:val="0"/>
      <w:divBdr>
        <w:top w:val="none" w:sz="0" w:space="0" w:color="auto"/>
        <w:left w:val="none" w:sz="0" w:space="0" w:color="auto"/>
        <w:bottom w:val="none" w:sz="0" w:space="0" w:color="auto"/>
        <w:right w:val="none" w:sz="0" w:space="0" w:color="auto"/>
      </w:divBdr>
    </w:div>
    <w:div w:id="1016153802">
      <w:bodyDiv w:val="1"/>
      <w:marLeft w:val="0"/>
      <w:marRight w:val="0"/>
      <w:marTop w:val="0"/>
      <w:marBottom w:val="0"/>
      <w:divBdr>
        <w:top w:val="none" w:sz="0" w:space="0" w:color="auto"/>
        <w:left w:val="none" w:sz="0" w:space="0" w:color="auto"/>
        <w:bottom w:val="none" w:sz="0" w:space="0" w:color="auto"/>
        <w:right w:val="none" w:sz="0" w:space="0" w:color="auto"/>
      </w:divBdr>
    </w:div>
    <w:div w:id="1105811772">
      <w:bodyDiv w:val="1"/>
      <w:marLeft w:val="0"/>
      <w:marRight w:val="0"/>
      <w:marTop w:val="0"/>
      <w:marBottom w:val="0"/>
      <w:divBdr>
        <w:top w:val="none" w:sz="0" w:space="0" w:color="auto"/>
        <w:left w:val="none" w:sz="0" w:space="0" w:color="auto"/>
        <w:bottom w:val="none" w:sz="0" w:space="0" w:color="auto"/>
        <w:right w:val="none" w:sz="0" w:space="0" w:color="auto"/>
      </w:divBdr>
    </w:div>
    <w:div w:id="119827479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41824">
      <w:bodyDiv w:val="1"/>
      <w:marLeft w:val="0"/>
      <w:marRight w:val="0"/>
      <w:marTop w:val="0"/>
      <w:marBottom w:val="0"/>
      <w:divBdr>
        <w:top w:val="none" w:sz="0" w:space="0" w:color="auto"/>
        <w:left w:val="none" w:sz="0" w:space="0" w:color="auto"/>
        <w:bottom w:val="none" w:sz="0" w:space="0" w:color="auto"/>
        <w:right w:val="none" w:sz="0" w:space="0" w:color="auto"/>
      </w:divBdr>
    </w:div>
    <w:div w:id="1492287075">
      <w:bodyDiv w:val="1"/>
      <w:marLeft w:val="0"/>
      <w:marRight w:val="0"/>
      <w:marTop w:val="0"/>
      <w:marBottom w:val="0"/>
      <w:divBdr>
        <w:top w:val="none" w:sz="0" w:space="0" w:color="auto"/>
        <w:left w:val="none" w:sz="0" w:space="0" w:color="auto"/>
        <w:bottom w:val="none" w:sz="0" w:space="0" w:color="auto"/>
        <w:right w:val="none" w:sz="0" w:space="0" w:color="auto"/>
      </w:divBdr>
    </w:div>
    <w:div w:id="1613322690">
      <w:bodyDiv w:val="1"/>
      <w:marLeft w:val="0"/>
      <w:marRight w:val="0"/>
      <w:marTop w:val="0"/>
      <w:marBottom w:val="0"/>
      <w:divBdr>
        <w:top w:val="none" w:sz="0" w:space="0" w:color="auto"/>
        <w:left w:val="none" w:sz="0" w:space="0" w:color="auto"/>
        <w:bottom w:val="none" w:sz="0" w:space="0" w:color="auto"/>
        <w:right w:val="none" w:sz="0" w:space="0" w:color="auto"/>
      </w:divBdr>
    </w:div>
    <w:div w:id="1661419152">
      <w:bodyDiv w:val="1"/>
      <w:marLeft w:val="0"/>
      <w:marRight w:val="0"/>
      <w:marTop w:val="0"/>
      <w:marBottom w:val="0"/>
      <w:divBdr>
        <w:top w:val="none" w:sz="0" w:space="0" w:color="auto"/>
        <w:left w:val="none" w:sz="0" w:space="0" w:color="auto"/>
        <w:bottom w:val="none" w:sz="0" w:space="0" w:color="auto"/>
        <w:right w:val="none" w:sz="0" w:space="0" w:color="auto"/>
      </w:divBdr>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93494487">
      <w:bodyDiv w:val="1"/>
      <w:marLeft w:val="0"/>
      <w:marRight w:val="0"/>
      <w:marTop w:val="0"/>
      <w:marBottom w:val="0"/>
      <w:divBdr>
        <w:top w:val="none" w:sz="0" w:space="0" w:color="auto"/>
        <w:left w:val="none" w:sz="0" w:space="0" w:color="auto"/>
        <w:bottom w:val="none" w:sz="0" w:space="0" w:color="auto"/>
        <w:right w:val="none" w:sz="0" w:space="0" w:color="auto"/>
      </w:divBdr>
    </w:div>
    <w:div w:id="190613829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200826/https://www.arera.it/atti-e-provvedimenti/dettaglio/23/589-23"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149</TotalTime>
  <Pages>113</Pages>
  <Words>23032</Words>
  <Characters>131287</Characters>
  <DocSecurity>0</DocSecurity>
  <Lines>1094</Lines>
  <Paragraphs>308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154011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2025-03-21T00:14:00Z</cp:lastPrinted>
  <dcterms:created xsi:type="dcterms:W3CDTF">2025-07-03T21:59:00Z</dcterms:created>
  <dcterms:modified xsi:type="dcterms:W3CDTF">2025-07-07T21:18:00Z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